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9E0" w14:textId="1215F123" w:rsidR="00345DA0" w:rsidRPr="0024074A" w:rsidRDefault="00345DA0" w:rsidP="00422C0F">
      <w:pPr>
        <w:pStyle w:val="Title"/>
      </w:pPr>
      <w:r>
        <w:t>Lecture Bottles – Compressed Gases</w:t>
      </w:r>
    </w:p>
    <w:p w14:paraId="3EC44101" w14:textId="77777777" w:rsidR="00345DA0" w:rsidRDefault="00345DA0" w:rsidP="00422C0F">
      <w:pPr>
        <w:pStyle w:val="Subtitle"/>
      </w:pPr>
      <w:r>
        <w:t>Standard Operating Procedure</w:t>
      </w:r>
    </w:p>
    <w:p w14:paraId="09FE99E9" w14:textId="77777777" w:rsidR="00345DA0" w:rsidRDefault="00345DA0" w:rsidP="00422C0F">
      <w:pPr>
        <w:pStyle w:val="RevDate"/>
      </w:pPr>
      <w:r>
        <w:t xml:space="preserve">Revision Date:  </w:t>
      </w:r>
      <w:sdt>
        <w:sdtPr>
          <w:id w:val="-895739320"/>
          <w:placeholder>
            <w:docPart w:val="07FC4F9AA3554FE69F8874ADBE3EC722"/>
          </w:placeholder>
        </w:sdtPr>
        <w:sdtEndPr/>
        <w:sdtContent>
          <w:r>
            <w:t>12/13/23</w:t>
          </w:r>
        </w:sdtContent>
      </w:sdt>
      <w:r w:rsidRPr="00EA2321">
        <w:rPr>
          <w:noProof/>
        </w:rPr>
        <mc:AlternateContent>
          <mc:Choice Requires="wpg">
            <w:drawing>
              <wp:anchor distT="0" distB="0" distL="114300" distR="114300" simplePos="0" relativeHeight="251659264" behindDoc="0" locked="0" layoutInCell="1" allowOverlap="1" wp14:anchorId="32867CB7" wp14:editId="6C6B5337">
                <wp:simplePos x="0" y="0"/>
                <wp:positionH relativeFrom="column">
                  <wp:posOffset>0</wp:posOffset>
                </wp:positionH>
                <wp:positionV relativeFrom="paragraph">
                  <wp:posOffset>395045</wp:posOffset>
                </wp:positionV>
                <wp:extent cx="5943600" cy="46990"/>
                <wp:effectExtent l="0" t="19050" r="19050" b="10160"/>
                <wp:wrapNone/>
                <wp:docPr id="2" name="Group 2"/>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3" name="Straight Connector 3"/>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59C5C9" id="Group 2" o:spid="_x0000_s1026" style="position:absolute;margin-left:0;margin-top:31.1pt;width:468pt;height:3.7pt;z-index:251659264"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FvQAAANoAAAAPAAAAZHJzL2Rvd25yZXYueG1sRI/bCsIw&#10;EETfBf8hrOCbpi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SRZiBb0AAADaAAAADwAAAAAAAAAA&#10;AAAAAAAHAgAAZHJzL2Rvd25yZXYueG1sUEsFBgAAAAADAAMAtwAAAPECAAAAAA==&#10;" strokecolor="#16395b" strokeweight="3pt">
                  <v:stroke joinstyle="miter"/>
                </v:line>
                <v:line id="Straight Connector 5"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" strokecolor="#16395b" strokeweight="1.5pt">
                  <v:stroke joinstyle="miter"/>
                </v:line>
              </v:group>
            </w:pict>
          </mc:Fallback>
        </mc:AlternateContent>
      </w:r>
    </w:p>
    <w:p w14:paraId="07632B42" w14:textId="77777777" w:rsidR="00345DA0" w:rsidRDefault="00345DA0" w:rsidP="00422C0F">
      <w:pPr>
        <w:pStyle w:val="NoSpacing"/>
      </w:pPr>
    </w:p>
    <w:p w14:paraId="027F2B84" w14:textId="77777777" w:rsidR="00345DA0" w:rsidRDefault="00345DA0" w:rsidP="00422C0F">
      <w:pPr>
        <w:rPr>
          <w:rStyle w:val="Emphasis"/>
        </w:rPr>
      </w:pPr>
    </w:p>
    <w:p w14:paraId="63B524B1" w14:textId="77777777" w:rsidR="00345DA0" w:rsidRPr="00745067" w:rsidRDefault="00345DA0" w:rsidP="00422C0F">
      <w:pPr>
        <w:rPr>
          <w:rStyle w:val="Emphasis"/>
        </w:rPr>
      </w:pPr>
      <w:r w:rsidRPr="00745067">
        <w:rPr>
          <w:rStyle w:val="Emphasis"/>
        </w:rPr>
        <w:t>This standard operating procedure (SOP) outlines the handling and use of lecture bottle.</w:t>
      </w:r>
      <w:r>
        <w:rPr>
          <w:rStyle w:val="Emphasis"/>
        </w:rPr>
        <w:t xml:space="preserve"> </w:t>
      </w:r>
      <w:r w:rsidRPr="00745067">
        <w:rPr>
          <w:rStyle w:val="Emphasis"/>
        </w:rPr>
        <w:t xml:space="preserve"> Review this document and supply the information required </w:t>
      </w:r>
      <w:proofErr w:type="gramStart"/>
      <w:r w:rsidRPr="00745067">
        <w:rPr>
          <w:rStyle w:val="Emphasis"/>
        </w:rPr>
        <w:t>in order to</w:t>
      </w:r>
      <w:proofErr w:type="gramEnd"/>
      <w:r w:rsidRPr="00745067">
        <w:rPr>
          <w:rStyle w:val="Emphasis"/>
        </w:rPr>
        <w:t xml:space="preserve"> make it specific to your laboratory. In accordance with this document, laboratories should use appropriate controls, personal protective equipment, and disposal techniques when </w:t>
      </w:r>
      <w:r>
        <w:rPr>
          <w:rStyle w:val="Emphasis"/>
        </w:rPr>
        <w:t xml:space="preserve">handling </w:t>
      </w:r>
      <w:r w:rsidRPr="00745067">
        <w:rPr>
          <w:rStyle w:val="Emphasis"/>
        </w:rPr>
        <w:t>lecture bottles.</w:t>
      </w:r>
      <w:r>
        <w:rPr>
          <w:rStyle w:val="Emphasis"/>
        </w:rPr>
        <w:t xml:space="preserve"> </w:t>
      </w:r>
      <w:r w:rsidRPr="00465FFD">
        <w:rPr>
          <w:i/>
          <w:iCs/>
        </w:rPr>
        <w:t>All laboratory workers must read and understand the </w:t>
      </w:r>
      <w:hyperlink r:id="rId7" w:tgtFrame="_blank" w:history="1">
        <w:r w:rsidRPr="00465FFD">
          <w:rPr>
            <w:rStyle w:val="Hyperlink"/>
            <w:i/>
            <w:iCs/>
          </w:rPr>
          <w:t>Laboratory Emergencies SOP</w:t>
        </w:r>
      </w:hyperlink>
      <w:r w:rsidRPr="00465FFD">
        <w:rPr>
          <w:i/>
          <w:iCs/>
        </w:rPr>
        <w:t> prior to commencing any work in a laboratory.</w:t>
      </w:r>
    </w:p>
    <w:bookmarkStart w:id="0" w:name="_Toc480376096"/>
    <w:p w14:paraId="374D8DEB" w14:textId="77777777" w:rsidR="00345DA0" w:rsidRPr="0072071F" w:rsidRDefault="0071267A" w:rsidP="00422C0F">
      <w:pPr>
        <w:pStyle w:val="Heading1"/>
      </w:pPr>
      <w:sdt>
        <w:sdtPr>
          <w:id w:val="1728264051"/>
          <w:lock w:val="contentLocked"/>
          <w:placeholder>
            <w:docPart w:val="4C361A867DD540E1A52D7B937354A8B1"/>
          </w:placeholder>
          <w:group/>
        </w:sdtPr>
        <w:sdtEndPr/>
        <w:sdtContent>
          <w:r w:rsidR="00345DA0" w:rsidRPr="0072071F">
            <w:t>Description</w:t>
          </w:r>
          <w:bookmarkEnd w:id="0"/>
        </w:sdtContent>
      </w:sdt>
      <w:r w:rsidR="00345DA0">
        <w:t xml:space="preserve"> </w:t>
      </w:r>
      <w:r w:rsidR="00345DA0" w:rsidRPr="000A7974">
        <w:rPr>
          <w:sz w:val="22"/>
        </w:rPr>
        <w:t>[Provide additional information as it pertains to your research protocol]</w:t>
      </w:r>
    </w:p>
    <w:p w14:paraId="354A4544" w14:textId="77777777" w:rsidR="00345DA0" w:rsidRDefault="00345DA0" w:rsidP="00422C0F">
      <w:bookmarkStart w:id="1" w:name="_Toc480376097"/>
      <w:r w:rsidRPr="00E33208">
        <w:t xml:space="preserve">Lecture bottles, which are very </w:t>
      </w:r>
      <w:proofErr w:type="gramStart"/>
      <w:r w:rsidRPr="00E33208">
        <w:t>small compressed</w:t>
      </w:r>
      <w:proofErr w:type="gramEnd"/>
      <w:r w:rsidRPr="00E33208">
        <w:t xml:space="preserve"> gas cylinders, typically 12-18 inches (300-460 mm) long and 2-3 inches (25-76 mm) in diameter</w:t>
      </w:r>
    </w:p>
    <w:p w14:paraId="7D5013D2" w14:textId="77777777" w:rsidR="00345DA0" w:rsidRDefault="00345DA0" w:rsidP="00422C0F"/>
    <w:p w14:paraId="0415627E" w14:textId="77777777" w:rsidR="00345DA0" w:rsidRDefault="0071267A" w:rsidP="00422C0F">
      <w:pPr>
        <w:pStyle w:val="Heading2"/>
        <w:rPr>
          <w:sz w:val="22"/>
          <w:szCs w:val="22"/>
        </w:rPr>
      </w:pPr>
      <w:sdt>
        <w:sdtPr>
          <w:id w:val="1769430256"/>
          <w:lock w:val="contentLocked"/>
          <w:placeholder>
            <w:docPart w:val="44EC4DB1582B49F28CAF826A05A23F6B"/>
          </w:placeholder>
          <w:group/>
        </w:sdtPr>
        <w:sdtEndPr/>
        <w:sdtContent>
          <w:r w:rsidR="00345DA0">
            <w:t>Process</w:t>
          </w:r>
        </w:sdtContent>
      </w:sdt>
      <w:r w:rsidR="00345DA0" w:rsidRPr="00BD1BBA">
        <w:rPr>
          <w:sz w:val="22"/>
          <w:szCs w:val="22"/>
        </w:rPr>
        <w:t xml:space="preserve"> [Write the steps for using the chemical in your research protocol]</w:t>
      </w:r>
    </w:p>
    <w:p w14:paraId="43703159" w14:textId="77777777" w:rsidR="00345DA0" w:rsidRDefault="00345DA0" w:rsidP="00422C0F"/>
    <w:p w14:paraId="4221F84D" w14:textId="77777777" w:rsidR="00345DA0" w:rsidRPr="0072071F" w:rsidRDefault="0071267A" w:rsidP="00422C0F">
      <w:pPr>
        <w:pStyle w:val="Heading1"/>
      </w:pPr>
      <w:sdt>
        <w:sdtPr>
          <w:id w:val="-11227334"/>
          <w:lock w:val="contentLocked"/>
          <w:placeholder>
            <w:docPart w:val="4C361A867DD540E1A52D7B937354A8B1"/>
          </w:placeholder>
          <w:group/>
        </w:sdtPr>
        <w:sdtEndPr/>
        <w:sdtContent>
          <w:r w:rsidR="00345DA0" w:rsidRPr="0072071F">
            <w:t>Potential Hazards</w:t>
          </w:r>
          <w:bookmarkEnd w:id="1"/>
        </w:sdtContent>
      </w:sdt>
      <w:r w:rsidR="00345DA0">
        <w:t xml:space="preserve"> </w:t>
      </w:r>
      <w:r w:rsidR="00345DA0" w:rsidRPr="000A7974">
        <w:rPr>
          <w:sz w:val="22"/>
        </w:rPr>
        <w:t>[Provide additional information as it pertains to your research protocol]</w:t>
      </w:r>
    </w:p>
    <w:p w14:paraId="2C3F7B10" w14:textId="77777777" w:rsidR="00345DA0" w:rsidRDefault="00345DA0" w:rsidP="00422C0F">
      <w:r w:rsidRPr="004A05C3">
        <w:t>Hazards associated with compressed gases include toxic gas exposures, explosions, oxygen displacement, fires, and physical hazards due to the high pressures inside the cylinders. Check the Safety Data Sheets (SDS) for more information. Safety recommendations provided by the supplier must be followed.</w:t>
      </w:r>
    </w:p>
    <w:p w14:paraId="1A60ED88" w14:textId="77777777" w:rsidR="00345DA0" w:rsidRPr="00BE4F4C" w:rsidRDefault="00345DA0" w:rsidP="00422C0F">
      <w:pPr>
        <w:rPr>
          <w:rFonts w:ascii="Calibri" w:hAnsi="Calibri" w:cs="Calibri"/>
        </w:rPr>
      </w:pPr>
      <w:r w:rsidRPr="00BE4F4C">
        <w:rPr>
          <w:rFonts w:ascii="Calibri" w:hAnsi="Calibri" w:cs="Calibri"/>
          <w:color w:val="333333"/>
          <w:shd w:val="clear" w:color="auto" w:fill="FFFFFF"/>
        </w:rPr>
        <w:t>There is a potential overpressure hazard with the long-term storage of carbon steel cylinders containing liquid anhydrous hydrogen fluoride (AHF). AHF in such a cylinder reacts very slowly with the iron in the steel to form iron fluoride and hydrogen. The hydrogen collects in the vapor space and builds up pressure.</w:t>
      </w:r>
    </w:p>
    <w:p w14:paraId="13853048" w14:textId="77777777" w:rsidR="00345DA0" w:rsidRDefault="00345DA0" w:rsidP="00422C0F"/>
    <w:bookmarkStart w:id="2" w:name="_Toc480376099"/>
    <w:p w14:paraId="779A04A2" w14:textId="77777777" w:rsidR="00345DA0" w:rsidRPr="0072071F" w:rsidRDefault="0071267A" w:rsidP="00422C0F">
      <w:pPr>
        <w:pStyle w:val="Heading1"/>
      </w:pPr>
      <w:sdt>
        <w:sdtPr>
          <w:id w:val="-1587838548"/>
          <w:lock w:val="contentLocked"/>
          <w:placeholder>
            <w:docPart w:val="4C361A867DD540E1A52D7B937354A8B1"/>
          </w:placeholder>
          <w:group/>
        </w:sdtPr>
        <w:sdtEndPr/>
        <w:sdtContent>
          <w:r w:rsidR="00345DA0" w:rsidRPr="0072071F">
            <w:t>Engineering Controls</w:t>
          </w:r>
          <w:bookmarkEnd w:id="2"/>
        </w:sdtContent>
      </w:sdt>
      <w:r w:rsidR="00345DA0">
        <w:t xml:space="preserve"> </w:t>
      </w:r>
      <w:r w:rsidR="00345DA0" w:rsidRPr="000A7974">
        <w:rPr>
          <w:sz w:val="22"/>
        </w:rPr>
        <w:t>[Provide additional information as it pertains to your research protocol]</w:t>
      </w:r>
    </w:p>
    <w:p w14:paraId="6AB0A9D1" w14:textId="77777777" w:rsidR="00345DA0" w:rsidRPr="0007461D" w:rsidRDefault="00345DA0" w:rsidP="00422C0F">
      <w:r w:rsidRPr="0007461D">
        <w:t>For toxic gases, perform work under a fume hood or ensure that the delivery system or experimental apparatus using hazardous gases is enclosed and connected to an exhaust ventilation system. Ensure that the room where compressed gases are being used has sufficient ventilation, e.g., at least six air changes per hour (ACH).</w:t>
      </w:r>
    </w:p>
    <w:p w14:paraId="166FB795" w14:textId="77777777" w:rsidR="00345DA0" w:rsidRDefault="00345DA0" w:rsidP="00422C0F"/>
    <w:bookmarkStart w:id="3" w:name="_Toc480376100"/>
    <w:p w14:paraId="56E27DE2" w14:textId="77777777" w:rsidR="00345DA0" w:rsidRPr="0072071F" w:rsidRDefault="0071267A" w:rsidP="00422C0F">
      <w:pPr>
        <w:pStyle w:val="Heading1"/>
      </w:pPr>
      <w:sdt>
        <w:sdtPr>
          <w:id w:val="46726172"/>
          <w:lock w:val="contentLocked"/>
          <w:placeholder>
            <w:docPart w:val="4C361A867DD540E1A52D7B937354A8B1"/>
          </w:placeholder>
          <w:group/>
        </w:sdtPr>
        <w:sdtEndPr/>
        <w:sdtContent>
          <w:r w:rsidR="00345DA0" w:rsidRPr="0072071F">
            <w:t>Work Practice Controls</w:t>
          </w:r>
          <w:bookmarkEnd w:id="3"/>
        </w:sdtContent>
      </w:sdt>
      <w:r w:rsidR="00345DA0">
        <w:t xml:space="preserve"> </w:t>
      </w:r>
      <w:r w:rsidR="00345DA0" w:rsidRPr="000A7974">
        <w:rPr>
          <w:sz w:val="22"/>
        </w:rPr>
        <w:t>[Provide additional information as it pertains to your research protocol]</w:t>
      </w:r>
    </w:p>
    <w:p w14:paraId="4A042E21" w14:textId="77777777" w:rsidR="00345DA0" w:rsidRPr="0007461D" w:rsidRDefault="00345DA0" w:rsidP="00422C0F">
      <w:r w:rsidRPr="0007461D">
        <w:t>All compressed gas cylinders shall be legibly marked with the name of the gas or gas mixture and the primary hazard associated with that chemical, e.g., flammable, oxidizer, etc.  Do not accept a cylinder without a proper label.  The gas cylinder must also be tagged or labeled with either “full” “in use” or “empty.”</w:t>
      </w:r>
    </w:p>
    <w:p w14:paraId="1D6A7877" w14:textId="77777777" w:rsidR="00345DA0" w:rsidRPr="0007461D" w:rsidRDefault="00345DA0" w:rsidP="00345DA0">
      <w:pPr>
        <w:pStyle w:val="ListParagraph"/>
        <w:numPr>
          <w:ilvl w:val="0"/>
          <w:numId w:val="2"/>
        </w:numPr>
      </w:pPr>
      <w:r w:rsidRPr="0007461D">
        <w:t>Inspect lecture bottles and regulators prior to use for integrity. Do not use if corroded, gouged, bulging, pitted, or damaged.  Check connections and hosing/tubing for leaks and integrity.</w:t>
      </w:r>
    </w:p>
    <w:p w14:paraId="189C23DB" w14:textId="77777777" w:rsidR="00345DA0" w:rsidRPr="0007461D" w:rsidRDefault="00345DA0" w:rsidP="00345DA0">
      <w:pPr>
        <w:pStyle w:val="ListParagraph"/>
        <w:numPr>
          <w:ilvl w:val="0"/>
          <w:numId w:val="2"/>
        </w:numPr>
      </w:pPr>
      <w:r w:rsidRPr="0007461D">
        <w:t>Lecture bottles must be properly secured and upright.  Commercially sold lecture bottle stands are available.</w:t>
      </w:r>
    </w:p>
    <w:p w14:paraId="39184BFF" w14:textId="77777777" w:rsidR="00345DA0" w:rsidRPr="0007461D" w:rsidRDefault="00345DA0" w:rsidP="00345DA0">
      <w:pPr>
        <w:pStyle w:val="ListParagraph"/>
        <w:numPr>
          <w:ilvl w:val="0"/>
          <w:numId w:val="2"/>
        </w:numPr>
      </w:pPr>
      <w:r w:rsidRPr="0007461D">
        <w:t>Use engineering controls for toxic gases, e.g., chemical fume hoods.</w:t>
      </w:r>
    </w:p>
    <w:p w14:paraId="74283B64" w14:textId="77777777" w:rsidR="00345DA0" w:rsidRPr="0007461D" w:rsidRDefault="00345DA0" w:rsidP="00345DA0">
      <w:pPr>
        <w:pStyle w:val="ListParagraph"/>
        <w:numPr>
          <w:ilvl w:val="0"/>
          <w:numId w:val="2"/>
        </w:numPr>
      </w:pPr>
      <w:r w:rsidRPr="0007461D">
        <w:t>Only use regulators and tubing appropriate for the type of gas and that comply with the manufacturer’s instructions.</w:t>
      </w:r>
    </w:p>
    <w:p w14:paraId="467B6FA7" w14:textId="77777777" w:rsidR="00345DA0" w:rsidRPr="0007461D" w:rsidRDefault="00345DA0" w:rsidP="00345DA0">
      <w:pPr>
        <w:pStyle w:val="ListParagraph"/>
        <w:numPr>
          <w:ilvl w:val="0"/>
          <w:numId w:val="2"/>
        </w:numPr>
      </w:pPr>
      <w:r w:rsidRPr="0007461D">
        <w:t>Never leave pressure on a hose or line that is not being used.</w:t>
      </w:r>
    </w:p>
    <w:p w14:paraId="08772B1E" w14:textId="77777777" w:rsidR="00345DA0" w:rsidRPr="0007461D" w:rsidRDefault="00345DA0" w:rsidP="00345DA0">
      <w:pPr>
        <w:pStyle w:val="ListParagraph"/>
        <w:numPr>
          <w:ilvl w:val="0"/>
          <w:numId w:val="2"/>
        </w:numPr>
      </w:pPr>
      <w:r w:rsidRPr="0007461D">
        <w:t>Cylinders of flammable gas must be away from sources of heat or ignition, oxidizers, combustibles, and other incompatibles at a distance of at least 20 feet unless separated by a one-hour, fire-rated wall.</w:t>
      </w:r>
    </w:p>
    <w:p w14:paraId="5EBDE262" w14:textId="77777777" w:rsidR="00345DA0" w:rsidRPr="0007461D" w:rsidRDefault="00345DA0" w:rsidP="00345DA0">
      <w:pPr>
        <w:pStyle w:val="ListParagraph"/>
        <w:numPr>
          <w:ilvl w:val="0"/>
          <w:numId w:val="2"/>
        </w:numPr>
      </w:pPr>
      <w:r w:rsidRPr="0007461D">
        <w:t>Ensure the nearby availability of an eyewash station and emergency shower when working with corrosive gases.</w:t>
      </w:r>
    </w:p>
    <w:p w14:paraId="35A2A431" w14:textId="77777777" w:rsidR="00345DA0" w:rsidRPr="0007461D" w:rsidRDefault="00345DA0" w:rsidP="00345DA0">
      <w:pPr>
        <w:pStyle w:val="ListParagraph"/>
        <w:numPr>
          <w:ilvl w:val="0"/>
          <w:numId w:val="2"/>
        </w:numPr>
      </w:pPr>
      <w:r w:rsidRPr="0007461D">
        <w:t>Never heat a cylinder to raise the pressure of the gas.</w:t>
      </w:r>
    </w:p>
    <w:p w14:paraId="3B81B66E" w14:textId="77777777" w:rsidR="00345DA0" w:rsidRPr="0007461D" w:rsidRDefault="00345DA0" w:rsidP="00345DA0">
      <w:pPr>
        <w:pStyle w:val="ListParagraph"/>
        <w:numPr>
          <w:ilvl w:val="0"/>
          <w:numId w:val="2"/>
        </w:numPr>
      </w:pPr>
      <w:r w:rsidRPr="0007461D">
        <w:t>Refilling, repair, or alteration of the cylinder is prohibited.</w:t>
      </w:r>
    </w:p>
    <w:p w14:paraId="7A407080" w14:textId="77777777" w:rsidR="00345DA0" w:rsidRPr="0007461D" w:rsidRDefault="00345DA0" w:rsidP="00345DA0">
      <w:pPr>
        <w:pStyle w:val="ListParagraph"/>
        <w:numPr>
          <w:ilvl w:val="0"/>
          <w:numId w:val="2"/>
        </w:numPr>
      </w:pPr>
      <w:r w:rsidRPr="0007461D">
        <w:t xml:space="preserve">Do not place cylinders where they might become part of an electrical circuit or allow them to </w:t>
      </w:r>
      <w:proofErr w:type="gramStart"/>
      <w:r w:rsidRPr="0007461D">
        <w:t>come into contact with</w:t>
      </w:r>
      <w:proofErr w:type="gramEnd"/>
      <w:r w:rsidRPr="0007461D">
        <w:t xml:space="preserve"> an electrically energized system.</w:t>
      </w:r>
    </w:p>
    <w:p w14:paraId="1528D6D6" w14:textId="77777777" w:rsidR="00345DA0" w:rsidRPr="0007461D" w:rsidRDefault="00345DA0" w:rsidP="00345DA0">
      <w:pPr>
        <w:pStyle w:val="ListParagraph"/>
        <w:numPr>
          <w:ilvl w:val="0"/>
          <w:numId w:val="2"/>
        </w:numPr>
      </w:pPr>
      <w:r w:rsidRPr="0007461D">
        <w:t>Follow purging procedures, if available.</w:t>
      </w:r>
    </w:p>
    <w:p w14:paraId="5AC69ECA" w14:textId="77777777" w:rsidR="00345DA0" w:rsidRPr="0007461D" w:rsidRDefault="00345DA0" w:rsidP="00345DA0">
      <w:pPr>
        <w:pStyle w:val="ListParagraph"/>
        <w:numPr>
          <w:ilvl w:val="0"/>
          <w:numId w:val="2"/>
        </w:numPr>
      </w:pPr>
      <w:r w:rsidRPr="0007461D">
        <w:t>When using highly flammable or toxic gas, check delivery system using an inert gas prior to introducing the hazardous gas.</w:t>
      </w:r>
    </w:p>
    <w:p w14:paraId="10C69D6D" w14:textId="77777777" w:rsidR="00345DA0" w:rsidRPr="0007461D" w:rsidRDefault="00345DA0" w:rsidP="00345DA0">
      <w:pPr>
        <w:pStyle w:val="ListParagraph"/>
        <w:numPr>
          <w:ilvl w:val="0"/>
          <w:numId w:val="2"/>
        </w:numPr>
      </w:pPr>
      <w:proofErr w:type="spellStart"/>
      <w:r w:rsidRPr="0007461D">
        <w:t>Remov</w:t>
      </w:r>
      <w:proofErr w:type="spellEnd"/>
      <w:r w:rsidRPr="0007461D">
        <w:t xml:space="preserve"> any damaged, defective, unused, or empty cylinders from lab space.</w:t>
      </w:r>
    </w:p>
    <w:p w14:paraId="2E92239C" w14:textId="77777777" w:rsidR="00345DA0" w:rsidRPr="0007461D" w:rsidRDefault="00345DA0" w:rsidP="00345DA0">
      <w:pPr>
        <w:pStyle w:val="ListParagraph"/>
        <w:numPr>
          <w:ilvl w:val="0"/>
          <w:numId w:val="2"/>
        </w:numPr>
      </w:pPr>
      <w:r w:rsidRPr="0007461D">
        <w:t>For lecture bottles of anhydrous hydrogen fluoride, dispose of within 2 years of purchase.</w:t>
      </w:r>
    </w:p>
    <w:p w14:paraId="376CD650" w14:textId="77777777" w:rsidR="00345DA0" w:rsidRPr="0007461D" w:rsidRDefault="00345DA0" w:rsidP="00345DA0">
      <w:pPr>
        <w:pStyle w:val="ListParagraph"/>
        <w:numPr>
          <w:ilvl w:val="0"/>
          <w:numId w:val="2"/>
        </w:numPr>
      </w:pPr>
      <w:r w:rsidRPr="0007461D">
        <w:t xml:space="preserve">Refer to </w:t>
      </w:r>
      <w:hyperlink r:id="rId8" w:history="1">
        <w:r>
          <w:rPr>
            <w:rStyle w:val="Hyperlink"/>
          </w:rPr>
          <w:t>EHS</w:t>
        </w:r>
        <w:r w:rsidRPr="0007461D">
          <w:rPr>
            <w:rStyle w:val="Hyperlink"/>
          </w:rPr>
          <w:t>’s Compressed Gas</w:t>
        </w:r>
      </w:hyperlink>
      <w:r w:rsidRPr="0007461D">
        <w:t xml:space="preserve"> hazard guideline or consult with your </w:t>
      </w:r>
      <w:r>
        <w:t>EHS</w:t>
      </w:r>
      <w:r w:rsidRPr="0007461D">
        <w:t xml:space="preserve"> representative regarding maximum allowable quantities of compressed gases.</w:t>
      </w:r>
    </w:p>
    <w:p w14:paraId="65668F34" w14:textId="77777777" w:rsidR="00345DA0" w:rsidRPr="0007461D" w:rsidRDefault="00345DA0" w:rsidP="00422C0F">
      <w:r w:rsidRPr="0007461D">
        <w:t xml:space="preserve">Restricted hazardous gases must be approved by </w:t>
      </w:r>
      <w:r>
        <w:t>EHS</w:t>
      </w:r>
      <w:r w:rsidRPr="0007461D">
        <w:t xml:space="preserve">, prior to purchase. See the hazard guideline for </w:t>
      </w:r>
      <w:hyperlink r:id="rId9" w:history="1">
        <w:r w:rsidRPr="0007461D">
          <w:rPr>
            <w:rStyle w:val="Hyperlink"/>
          </w:rPr>
          <w:t>compressed gas</w:t>
        </w:r>
      </w:hyperlink>
      <w:r w:rsidRPr="0007461D">
        <w:t xml:space="preserve"> use on the </w:t>
      </w:r>
      <w:r>
        <w:t>EHS</w:t>
      </w:r>
      <w:r w:rsidRPr="0007461D">
        <w:t xml:space="preserve"> website or contact your </w:t>
      </w:r>
      <w:r>
        <w:t>EHS</w:t>
      </w:r>
      <w:r w:rsidRPr="0007461D">
        <w:t xml:space="preserve"> representative for more information. </w:t>
      </w:r>
      <w:r w:rsidRPr="00422C0F">
        <w:rPr>
          <w:rFonts w:ascii="Calibri" w:hAnsi="Calibri" w:cs="Calibri"/>
        </w:rPr>
        <w:t xml:space="preserve">The </w:t>
      </w:r>
      <w:hyperlink r:id="rId10" w:history="1">
        <w:r w:rsidRPr="00422C0F">
          <w:rPr>
            <w:rStyle w:val="Hyperlink"/>
            <w:rFonts w:ascii="Calibri" w:hAnsi="Calibri" w:cs="Calibri"/>
            <w:color w:val="0D57AA"/>
          </w:rPr>
          <w:t>Restricted Hazardous Gases Authorization form</w:t>
        </w:r>
      </w:hyperlink>
      <w:r>
        <w:t xml:space="preserve"> </w:t>
      </w:r>
      <w:r w:rsidRPr="0007461D">
        <w:t>can be used to request approval to purchase a restricted gas.</w:t>
      </w:r>
    </w:p>
    <w:p w14:paraId="2A90BD6C" w14:textId="77777777" w:rsidR="00345DA0" w:rsidRDefault="00345DA0" w:rsidP="00422C0F"/>
    <w:p w14:paraId="0DBF918F" w14:textId="77777777" w:rsidR="00345DA0" w:rsidRDefault="00345DA0" w:rsidP="00422C0F"/>
    <w:bookmarkStart w:id="4" w:name="_Toc480376101"/>
    <w:p w14:paraId="093FCCB5" w14:textId="77777777" w:rsidR="00345DA0" w:rsidRPr="0072071F" w:rsidRDefault="0071267A" w:rsidP="00422C0F">
      <w:pPr>
        <w:pStyle w:val="Heading1"/>
      </w:pPr>
      <w:sdt>
        <w:sdtPr>
          <w:id w:val="1162657938"/>
          <w:lock w:val="contentLocked"/>
          <w:placeholder>
            <w:docPart w:val="44EC4DB1582B49F28CAF826A05A23F6B"/>
          </w:placeholder>
          <w:group/>
        </w:sdtPr>
        <w:sdtEndPr/>
        <w:sdtContent>
          <w:r w:rsidR="00345DA0">
            <w:t xml:space="preserve">Personal </w:t>
          </w:r>
          <w:r w:rsidR="00345DA0" w:rsidRPr="0072071F">
            <w:t>Protective Equipment</w:t>
          </w:r>
          <w:bookmarkEnd w:id="4"/>
        </w:sdtContent>
      </w:sdt>
      <w:r w:rsidR="00345DA0">
        <w:t xml:space="preserve"> </w:t>
      </w:r>
      <w:r w:rsidR="00345DA0" w:rsidRPr="000A7974">
        <w:rPr>
          <w:sz w:val="22"/>
        </w:rPr>
        <w:t>[Provide additional information as it pertains to your research protocol]</w:t>
      </w:r>
    </w:p>
    <w:p w14:paraId="6F9CE03E" w14:textId="77777777" w:rsidR="00345DA0" w:rsidRPr="005F0E91" w:rsidRDefault="00345DA0" w:rsidP="00422C0F">
      <w:pPr>
        <w:rPr>
          <w:rFonts w:eastAsia="Times New Roman" w:cstheme="minorHAnsi"/>
          <w:b/>
        </w:rPr>
      </w:pPr>
      <w:r w:rsidRPr="005F0E91">
        <w:rPr>
          <w:rFonts w:eastAsia="Calibri"/>
        </w:rPr>
        <w:t xml:space="preserve">Safety glasses must be worn for all work involving compressed gas cylinders. If the compressed gas is corrosive, safety goggles and proper gloves must also be worn. Perform a Personnel Protective Equipment (PPE) </w:t>
      </w:r>
      <w:r w:rsidRPr="009705B3">
        <w:t>assessment</w:t>
      </w:r>
      <w:r w:rsidRPr="005F0E91">
        <w:rPr>
          <w:rFonts w:eastAsia="Calibri"/>
        </w:rPr>
        <w:t xml:space="preserve"> in accordance with the </w:t>
      </w:r>
      <w:hyperlink r:id="rId11" w:history="1">
        <w:r w:rsidRPr="00E32586">
          <w:rPr>
            <w:rStyle w:val="Hyperlink"/>
            <w:rFonts w:eastAsia="Calibri"/>
          </w:rPr>
          <w:t>U-M Chemical Hygiene Plan</w:t>
        </w:r>
      </w:hyperlink>
      <w:r>
        <w:rPr>
          <w:rFonts w:eastAsia="Calibri"/>
        </w:rPr>
        <w:t xml:space="preserve"> to de</w:t>
      </w:r>
      <w:r w:rsidRPr="005F0E91">
        <w:rPr>
          <w:rFonts w:eastAsia="Calibri"/>
        </w:rPr>
        <w:t>termine the level of protection needed for the task.</w:t>
      </w:r>
      <w:r w:rsidRPr="005F0E91" w:rsidDel="007A0352">
        <w:rPr>
          <w:rFonts w:eastAsia="Calibri"/>
        </w:rPr>
        <w:t xml:space="preserve"> </w:t>
      </w:r>
    </w:p>
    <w:p w14:paraId="51AD3737" w14:textId="77777777" w:rsidR="00345DA0" w:rsidRDefault="00345DA0" w:rsidP="00422C0F"/>
    <w:bookmarkStart w:id="5" w:name="_Toc480376102"/>
    <w:p w14:paraId="7D2C1703" w14:textId="77777777" w:rsidR="00345DA0" w:rsidRPr="0072071F" w:rsidRDefault="0071267A" w:rsidP="00422C0F">
      <w:pPr>
        <w:pStyle w:val="Heading1"/>
      </w:pPr>
      <w:sdt>
        <w:sdtPr>
          <w:id w:val="1776278629"/>
          <w:lock w:val="contentLocked"/>
          <w:placeholder>
            <w:docPart w:val="4C361A867DD540E1A52D7B937354A8B1"/>
          </w:placeholder>
          <w:group/>
        </w:sdtPr>
        <w:sdtEndPr/>
        <w:sdtContent>
          <w:r w:rsidR="00345DA0" w:rsidRPr="0072071F">
            <w:t>Transportation and Storage</w:t>
          </w:r>
          <w:bookmarkEnd w:id="5"/>
        </w:sdtContent>
      </w:sdt>
      <w:r w:rsidR="00345DA0">
        <w:t xml:space="preserve"> </w:t>
      </w:r>
      <w:r w:rsidR="00345DA0" w:rsidRPr="000A7974">
        <w:rPr>
          <w:sz w:val="22"/>
        </w:rPr>
        <w:t>[Provide additional information as it pertains to your research protocol]</w:t>
      </w:r>
    </w:p>
    <w:p w14:paraId="1F7BCCB9" w14:textId="77777777" w:rsidR="00345DA0" w:rsidRPr="009705B3" w:rsidRDefault="00345DA0" w:rsidP="00345DA0">
      <w:pPr>
        <w:pStyle w:val="ListParagraph"/>
        <w:numPr>
          <w:ilvl w:val="0"/>
          <w:numId w:val="3"/>
        </w:numPr>
      </w:pPr>
      <w:r w:rsidRPr="009705B3">
        <w:t>Lecture bottles must be stored in an upright position because lecture bottles are more susceptible to damage and leaks when stored on their side.  Lecture bottle holders can be purchased from compressed gas supply companies.</w:t>
      </w:r>
    </w:p>
    <w:p w14:paraId="6B6987C8" w14:textId="77777777" w:rsidR="00345DA0" w:rsidRPr="009705B3" w:rsidRDefault="00345DA0" w:rsidP="00345DA0">
      <w:pPr>
        <w:pStyle w:val="ListParagraph"/>
        <w:numPr>
          <w:ilvl w:val="0"/>
          <w:numId w:val="3"/>
        </w:numPr>
      </w:pPr>
      <w:r w:rsidRPr="009705B3">
        <w:t>Segregate incompatible gases such as flammable and oxidizing gases.</w:t>
      </w:r>
    </w:p>
    <w:p w14:paraId="4A8AF4CC" w14:textId="77777777" w:rsidR="00345DA0" w:rsidRPr="009705B3" w:rsidRDefault="00345DA0" w:rsidP="00345DA0">
      <w:pPr>
        <w:pStyle w:val="ListParagraph"/>
        <w:numPr>
          <w:ilvl w:val="0"/>
          <w:numId w:val="3"/>
        </w:numPr>
      </w:pPr>
      <w:r w:rsidRPr="009705B3">
        <w:t>Store toxic gases in a fume hood or gas cabinet</w:t>
      </w:r>
      <w:r>
        <w:t xml:space="preserve"> (from time of receipt until disposal).</w:t>
      </w:r>
    </w:p>
    <w:p w14:paraId="4FDE1ABD" w14:textId="77777777" w:rsidR="00345DA0" w:rsidRPr="009705B3" w:rsidRDefault="00345DA0" w:rsidP="00345DA0">
      <w:pPr>
        <w:pStyle w:val="ListParagraph"/>
        <w:numPr>
          <w:ilvl w:val="0"/>
          <w:numId w:val="3"/>
        </w:numPr>
      </w:pPr>
      <w:r w:rsidRPr="009705B3">
        <w:t>Regulators must be removed during storage.</w:t>
      </w:r>
    </w:p>
    <w:p w14:paraId="16B49C54" w14:textId="77777777" w:rsidR="00345DA0" w:rsidRPr="009705B3" w:rsidRDefault="00345DA0" w:rsidP="00345DA0">
      <w:pPr>
        <w:pStyle w:val="ListParagraph"/>
        <w:numPr>
          <w:ilvl w:val="0"/>
          <w:numId w:val="3"/>
        </w:numPr>
      </w:pPr>
      <w:r w:rsidRPr="009705B3">
        <w:t>Cylinders shall be maintained at temperatures below 125°F (50°C) or within of the temperature range specified by the manufacturer and stored out of direct sunlight.</w:t>
      </w:r>
    </w:p>
    <w:p w14:paraId="29DE09ED" w14:textId="77777777" w:rsidR="00345DA0" w:rsidRPr="009705B3" w:rsidRDefault="00345DA0" w:rsidP="00345DA0">
      <w:pPr>
        <w:pStyle w:val="ListParagraph"/>
        <w:numPr>
          <w:ilvl w:val="0"/>
          <w:numId w:val="3"/>
        </w:numPr>
      </w:pPr>
      <w:r w:rsidRPr="009705B3">
        <w:t>Never drop, bang, or strike cylinders against each other or other objects.</w:t>
      </w:r>
    </w:p>
    <w:p w14:paraId="27633E39" w14:textId="77777777" w:rsidR="00345DA0" w:rsidRPr="00983FE1" w:rsidRDefault="00345DA0" w:rsidP="00422C0F">
      <w:bookmarkStart w:id="6" w:name="_Toc480376103"/>
    </w:p>
    <w:p w14:paraId="2556CF80" w14:textId="77777777" w:rsidR="00345DA0" w:rsidRPr="0072071F" w:rsidRDefault="0071267A" w:rsidP="00422C0F">
      <w:pPr>
        <w:pStyle w:val="Heading1"/>
      </w:pPr>
      <w:sdt>
        <w:sdtPr>
          <w:id w:val="1737514751"/>
          <w:lock w:val="contentLocked"/>
          <w:placeholder>
            <w:docPart w:val="4C361A867DD540E1A52D7B937354A8B1"/>
          </w:placeholder>
          <w:group/>
        </w:sdtPr>
        <w:sdtEndPr/>
        <w:sdtContent>
          <w:r w:rsidR="00345DA0" w:rsidRPr="0072071F">
            <w:t>Waste Disposal</w:t>
          </w:r>
          <w:bookmarkEnd w:id="6"/>
        </w:sdtContent>
      </w:sdt>
      <w:r w:rsidR="00345DA0">
        <w:t xml:space="preserve"> </w:t>
      </w:r>
      <w:r w:rsidR="00345DA0" w:rsidRPr="000A7974">
        <w:rPr>
          <w:sz w:val="22"/>
        </w:rPr>
        <w:t>[Provide additional information as it pertains to your research protocol]</w:t>
      </w:r>
    </w:p>
    <w:p w14:paraId="0E631D39" w14:textId="77777777" w:rsidR="00345DA0" w:rsidRPr="005F0E91" w:rsidRDefault="00345DA0" w:rsidP="00422C0F">
      <w:r w:rsidRPr="005F0E91">
        <w:t xml:space="preserve">Contact the supplier to obtain specific guidelines for shipment of lecture bottles to be returned to them. Avoid purchasing non-returnable lecture bottles, or from suppliers who do not accept returned lecture bottles with unused or empty contents. Contact </w:t>
      </w:r>
      <w:r>
        <w:t>EHS</w:t>
      </w:r>
      <w:r w:rsidRPr="005F0E91">
        <w:t xml:space="preserve"> Hazardous Materials Management</w:t>
      </w:r>
      <w:r>
        <w:t xml:space="preserve"> (HMM)</w:t>
      </w:r>
      <w:r w:rsidRPr="005F0E91">
        <w:t xml:space="preserve"> </w:t>
      </w:r>
      <w:r>
        <w:t xml:space="preserve">at </w:t>
      </w:r>
      <w:r w:rsidRPr="005F0E91">
        <w:t>(734</w:t>
      </w:r>
      <w:r>
        <w:t xml:space="preserve">) </w:t>
      </w:r>
      <w:r w:rsidRPr="005F0E91">
        <w:t xml:space="preserve">763-4568 to arrange for the removal of lecture bottles that cannot be returned to the supplier. If the cylinder is empty, write “empty” on the outside of each cylinder and place in a cardboard container and attach a completed </w:t>
      </w:r>
      <w:hyperlink r:id="rId12" w:history="1">
        <w:r w:rsidRPr="005F0E91">
          <w:rPr>
            <w:rStyle w:val="Hyperlink"/>
          </w:rPr>
          <w:t>hazardous waste manifest</w:t>
        </w:r>
      </w:hyperlink>
      <w:r w:rsidRPr="005F0E91">
        <w:t>.</w:t>
      </w:r>
    </w:p>
    <w:p w14:paraId="0B64BE45" w14:textId="77777777" w:rsidR="001B13E2" w:rsidRDefault="001B13E2"/>
    <w:bookmarkStart w:id="7" w:name="_Toc480376107" w:displacedByCustomXml="next"/>
    <w:sdt>
      <w:sdtPr>
        <w:id w:val="579029453"/>
        <w:lock w:val="contentLocked"/>
        <w:placeholder>
          <w:docPart w:val="9DC9A6DA30674F5F8D1ABBDA19E99078"/>
        </w:placeholder>
        <w:group/>
      </w:sdtPr>
      <w:sdtEndPr/>
      <w:sdtContent>
        <w:p w14:paraId="32E41723" w14:textId="77777777" w:rsidR="00345DA0" w:rsidRPr="0072071F" w:rsidRDefault="00345DA0" w:rsidP="00422C0F">
          <w:pPr>
            <w:pStyle w:val="Heading1"/>
          </w:pPr>
          <w:r w:rsidRPr="0072071F">
            <w:t>Training of Personnel</w:t>
          </w:r>
        </w:p>
        <w:bookmarkEnd w:id="7" w:displacedByCustomXml="next"/>
      </w:sdtContent>
    </w:sdt>
    <w:p w14:paraId="73586AC9" w14:textId="77777777" w:rsidR="00345DA0" w:rsidRDefault="00345DA0" w:rsidP="00422C0F">
      <w:pPr>
        <w:spacing w:after="0"/>
        <w:ind w:right="-360"/>
        <w:jc w:val="both"/>
        <w:rPr>
          <w:rFonts w:eastAsia="Calibri" w:cs="Times New Roman"/>
        </w:rPr>
      </w:pPr>
      <w:r w:rsidRPr="00FB4C3D">
        <w:rPr>
          <w:rFonts w:eastAsia="Calibri" w:cs="Times New Roman"/>
        </w:rPr>
        <w:t xml:space="preserve">All personnel are required to complete the </w:t>
      </w:r>
      <w:r>
        <w:rPr>
          <w:rFonts w:eastAsia="Calibri" w:cs="Times New Roman"/>
          <w:b/>
          <w:i/>
        </w:rPr>
        <w:t>General</w:t>
      </w:r>
      <w:r w:rsidRPr="008E72CB">
        <w:rPr>
          <w:rFonts w:eastAsia="Calibri" w:cs="Times New Roman"/>
          <w:b/>
          <w:i/>
        </w:rPr>
        <w:t xml:space="preserve"> Laboratory Safety</w:t>
      </w:r>
      <w:r>
        <w:rPr>
          <w:rFonts w:eastAsia="Calibri" w:cs="Times New Roman"/>
          <w:b/>
          <w:i/>
        </w:rPr>
        <w:t xml:space="preserve"> Training</w:t>
      </w:r>
      <w:r w:rsidRPr="00FB4C3D">
        <w:rPr>
          <w:rFonts w:eastAsia="Calibri" w:cs="Times New Roman"/>
        </w:rPr>
        <w:t xml:space="preserve"> session </w:t>
      </w:r>
      <w:r>
        <w:rPr>
          <w:rFonts w:eastAsia="Calibri" w:cs="Times New Roman"/>
        </w:rPr>
        <w:t>(</w:t>
      </w:r>
      <w:r w:rsidRPr="003A3622">
        <w:rPr>
          <w:rFonts w:eastAsia="Calibri" w:cs="Times New Roman"/>
          <w:b/>
        </w:rPr>
        <w:t>BLS0</w:t>
      </w:r>
      <w:r>
        <w:rPr>
          <w:rFonts w:eastAsia="Calibri" w:cs="Times New Roman"/>
          <w:b/>
        </w:rPr>
        <w:t>25w</w:t>
      </w:r>
      <w:r>
        <w:rPr>
          <w:rFonts w:eastAsia="Calibri" w:cs="Times New Roman"/>
        </w:rPr>
        <w:t xml:space="preserve"> </w:t>
      </w:r>
      <w:r w:rsidRPr="003A3622">
        <w:rPr>
          <w:rFonts w:eastAsia="Calibri" w:cs="Times New Roman"/>
          <w:i/>
        </w:rPr>
        <w:t>or equivalent</w:t>
      </w:r>
      <w:r>
        <w:rPr>
          <w:rFonts w:eastAsia="Calibri" w:cs="Times New Roman"/>
        </w:rPr>
        <w:t xml:space="preserve">) via </w:t>
      </w:r>
      <w:r w:rsidRPr="00D07ECE">
        <w:rPr>
          <w:rFonts w:eastAsia="Calibri" w:cs="Times New Roman"/>
        </w:rPr>
        <w:t xml:space="preserve">the </w:t>
      </w:r>
      <w:hyperlink r:id="rId13" w:history="1">
        <w:r w:rsidRPr="00D07ECE">
          <w:rPr>
            <w:rStyle w:val="Hyperlink"/>
            <w:rFonts w:eastAsia="Calibri" w:cs="Times New Roman"/>
          </w:rPr>
          <w:t>EHS My LINC</w:t>
        </w:r>
      </w:hyperlink>
      <w:r>
        <w:rPr>
          <w:rFonts w:eastAsia="Calibri" w:cs="Times New Roman"/>
        </w:rPr>
        <w:t xml:space="preserve"> Web page</w:t>
      </w:r>
      <w:r w:rsidR="00BE4F4C">
        <w:rPr>
          <w:rFonts w:eastAsia="Calibri" w:cs="Times New Roman"/>
        </w:rPr>
        <w:t>.</w:t>
      </w:r>
      <w:r>
        <w:rPr>
          <w:rFonts w:eastAsia="Calibri" w:cs="Times New Roman"/>
        </w:rPr>
        <w:t xml:space="preserve"> </w:t>
      </w:r>
      <w:r w:rsidRPr="00FB4C3D">
        <w:rPr>
          <w:rFonts w:eastAsia="Calibri" w:cs="Times New Roman"/>
        </w:rPr>
        <w:t xml:space="preserve">Furthermore, all personnel shall read and fully adhere to this SOP when handling </w:t>
      </w:r>
      <w:r>
        <w:rPr>
          <w:rFonts w:eastAsia="Calibri" w:cs="Times New Roman"/>
        </w:rPr>
        <w:t>lecture bottles</w:t>
      </w:r>
      <w:r w:rsidRPr="005F0E91">
        <w:rPr>
          <w:rFonts w:eastAsia="Calibri" w:cs="Times New Roman"/>
        </w:rPr>
        <w:t>.</w:t>
      </w:r>
    </w:p>
    <w:p w14:paraId="22058F64" w14:textId="77777777" w:rsidR="00345DA0" w:rsidRDefault="00345DA0" w:rsidP="00422C0F">
      <w:pPr>
        <w:spacing w:after="0"/>
        <w:ind w:right="-360"/>
        <w:jc w:val="both"/>
        <w:rPr>
          <w:rFonts w:eastAsia="Calibri" w:cs="Times New Roman"/>
        </w:rPr>
      </w:pPr>
    </w:p>
    <w:sdt>
      <w:sdtPr>
        <w:rPr>
          <w:rFonts w:eastAsiaTheme="minorEastAsia" w:cstheme="minorBidi"/>
          <w:b w:val="0"/>
          <w:bCs w:val="0"/>
          <w:kern w:val="0"/>
          <w:sz w:val="22"/>
          <w:szCs w:val="22"/>
        </w:rPr>
        <w:id w:val="345212843"/>
        <w:docPartObj>
          <w:docPartGallery w:val="Bibliographies"/>
          <w:docPartUnique/>
        </w:docPartObj>
      </w:sdtPr>
      <w:sdtEndPr>
        <w:rPr>
          <w:rFonts w:ascii="Calibri" w:hAnsi="Calibri" w:cs="Calibri"/>
        </w:rPr>
      </w:sdtEndPr>
      <w:sdtContent>
        <w:p w14:paraId="4A5AB83C" w14:textId="77777777" w:rsidR="00345DA0" w:rsidRDefault="00345DA0" w:rsidP="00422C0F">
          <w:pPr>
            <w:pStyle w:val="Heading1"/>
          </w:pPr>
          <w:r>
            <w:t>References</w:t>
          </w:r>
        </w:p>
        <w:sdt>
          <w:sdtPr>
            <w:id w:val="-573587230"/>
            <w:bibliography/>
          </w:sdtPr>
          <w:sdtEndPr>
            <w:rPr>
              <w:rFonts w:ascii="Calibri" w:hAnsi="Calibri" w:cs="Calibri"/>
            </w:rPr>
          </w:sdtEndPr>
          <w:sdtContent>
            <w:p w14:paraId="155AA586" w14:textId="77777777" w:rsidR="00345DA0" w:rsidRPr="00422C0F" w:rsidRDefault="00345DA0" w:rsidP="00422C0F">
              <w:pPr>
                <w:pStyle w:val="Bibliography"/>
                <w:ind w:left="720" w:hanging="720"/>
                <w:rPr>
                  <w:rFonts w:ascii="Calibri" w:hAnsi="Calibri" w:cs="Calibri"/>
                </w:rPr>
              </w:pPr>
              <w:r w:rsidRPr="00422C0F">
                <w:rPr>
                  <w:rFonts w:ascii="Calibri" w:hAnsi="Calibri" w:cs="Calibri"/>
                  <w:color w:val="333333"/>
                  <w:shd w:val="clear" w:color="auto" w:fill="FFFFFF"/>
                </w:rPr>
                <w:t>Chemical &amp; Engineering News (28 Apr 1997) Vol. 75, No. 17, pp. 6.</w:t>
              </w:r>
            </w:p>
          </w:sdtContent>
        </w:sdt>
      </w:sdtContent>
    </w:sdt>
    <w:p w14:paraId="202EF39E" w14:textId="77777777" w:rsidR="00345DA0" w:rsidRDefault="00345DA0" w:rsidP="00422C0F">
      <w:r>
        <w:br w:type="page"/>
      </w:r>
    </w:p>
    <w:bookmarkStart w:id="8" w:name="_Toc480376108" w:displacedByCustomXml="next"/>
    <w:sdt>
      <w:sdtPr>
        <w:id w:val="-2046284751"/>
        <w:lock w:val="contentLocked"/>
        <w:placeholder>
          <w:docPart w:val="9DC9A6DA30674F5F8D1ABBDA19E99078"/>
        </w:placeholder>
        <w:group/>
      </w:sdtPr>
      <w:sdtEndPr/>
      <w:sdtContent>
        <w:p w14:paraId="4444B669" w14:textId="77777777" w:rsidR="00345DA0" w:rsidRPr="0072071F" w:rsidRDefault="00345DA0" w:rsidP="00422C0F">
          <w:pPr>
            <w:pStyle w:val="Heading1"/>
          </w:pPr>
          <w:r w:rsidRPr="0072071F">
            <w:t>Certification</w:t>
          </w:r>
        </w:p>
        <w:bookmarkEnd w:id="8" w:displacedByCustomXml="next"/>
      </w:sdtContent>
    </w:sdt>
    <w:p w14:paraId="1B16B4F6" w14:textId="77777777" w:rsidR="00345DA0" w:rsidRPr="0072071F" w:rsidRDefault="00345DA0" w:rsidP="00422C0F">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345DA0" w:rsidRPr="0072071F" w14:paraId="1C070B16" w14:textId="77777777" w:rsidTr="00422C0F">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5128FA89" w14:textId="77777777" w:rsidR="00345DA0" w:rsidRPr="00EA2321" w:rsidRDefault="00345DA0" w:rsidP="00422C0F">
            <w:r w:rsidRPr="0072071F">
              <w:t>Name</w:t>
            </w:r>
          </w:p>
        </w:tc>
        <w:tc>
          <w:tcPr>
            <w:tcW w:w="2340" w:type="dxa"/>
          </w:tcPr>
          <w:p w14:paraId="2C204A50" w14:textId="77777777" w:rsidR="00345DA0" w:rsidRPr="00EA2321" w:rsidRDefault="00345DA0" w:rsidP="00422C0F">
            <w:r w:rsidRPr="0072071F">
              <w:t>Signature</w:t>
            </w:r>
          </w:p>
        </w:tc>
        <w:tc>
          <w:tcPr>
            <w:tcW w:w="2340" w:type="dxa"/>
          </w:tcPr>
          <w:p w14:paraId="6DCFB228" w14:textId="77777777" w:rsidR="00345DA0" w:rsidRPr="00EA2321" w:rsidRDefault="00345DA0" w:rsidP="00422C0F">
            <w:r w:rsidRPr="0072071F">
              <w:t>UMID #</w:t>
            </w:r>
          </w:p>
        </w:tc>
        <w:tc>
          <w:tcPr>
            <w:tcW w:w="2340" w:type="dxa"/>
          </w:tcPr>
          <w:p w14:paraId="53F2933A" w14:textId="77777777" w:rsidR="00345DA0" w:rsidRPr="00EA2321" w:rsidRDefault="00345DA0" w:rsidP="00422C0F">
            <w:r w:rsidRPr="0072071F">
              <w:t>Date</w:t>
            </w:r>
          </w:p>
        </w:tc>
      </w:tr>
      <w:tr w:rsidR="00345DA0" w:rsidRPr="0072071F" w14:paraId="0506D65B" w14:textId="77777777" w:rsidTr="00422C0F">
        <w:trPr>
          <w:trHeight w:val="503"/>
        </w:trPr>
        <w:tc>
          <w:tcPr>
            <w:tcW w:w="2340" w:type="dxa"/>
          </w:tcPr>
          <w:p w14:paraId="55411DDD" w14:textId="77777777" w:rsidR="00345DA0" w:rsidRPr="0072071F" w:rsidRDefault="00345DA0" w:rsidP="00422C0F"/>
        </w:tc>
        <w:tc>
          <w:tcPr>
            <w:tcW w:w="2340" w:type="dxa"/>
          </w:tcPr>
          <w:p w14:paraId="3E237D14" w14:textId="77777777" w:rsidR="00345DA0" w:rsidRPr="0072071F" w:rsidRDefault="00345DA0" w:rsidP="00422C0F"/>
        </w:tc>
        <w:tc>
          <w:tcPr>
            <w:tcW w:w="2340" w:type="dxa"/>
          </w:tcPr>
          <w:p w14:paraId="72824147" w14:textId="77777777" w:rsidR="00345DA0" w:rsidRPr="0072071F" w:rsidRDefault="00345DA0" w:rsidP="00422C0F"/>
        </w:tc>
        <w:tc>
          <w:tcPr>
            <w:tcW w:w="2340" w:type="dxa"/>
          </w:tcPr>
          <w:p w14:paraId="0A0F38E8" w14:textId="77777777" w:rsidR="00345DA0" w:rsidRPr="0072071F" w:rsidRDefault="00345DA0" w:rsidP="00422C0F"/>
        </w:tc>
      </w:tr>
      <w:tr w:rsidR="00345DA0" w:rsidRPr="0072071F" w14:paraId="4E862D43" w14:textId="77777777" w:rsidTr="00422C0F">
        <w:trPr>
          <w:trHeight w:val="530"/>
        </w:trPr>
        <w:tc>
          <w:tcPr>
            <w:tcW w:w="2340" w:type="dxa"/>
          </w:tcPr>
          <w:p w14:paraId="725A0BC4" w14:textId="77777777" w:rsidR="00345DA0" w:rsidRPr="0072071F" w:rsidRDefault="00345DA0" w:rsidP="00422C0F"/>
        </w:tc>
        <w:tc>
          <w:tcPr>
            <w:tcW w:w="2340" w:type="dxa"/>
          </w:tcPr>
          <w:p w14:paraId="03824C94" w14:textId="77777777" w:rsidR="00345DA0" w:rsidRPr="0072071F" w:rsidRDefault="00345DA0" w:rsidP="00422C0F"/>
        </w:tc>
        <w:tc>
          <w:tcPr>
            <w:tcW w:w="2340" w:type="dxa"/>
          </w:tcPr>
          <w:p w14:paraId="38C06C4F" w14:textId="77777777" w:rsidR="00345DA0" w:rsidRPr="0072071F" w:rsidRDefault="00345DA0" w:rsidP="00422C0F"/>
        </w:tc>
        <w:tc>
          <w:tcPr>
            <w:tcW w:w="2340" w:type="dxa"/>
          </w:tcPr>
          <w:p w14:paraId="4907E26C" w14:textId="77777777" w:rsidR="00345DA0" w:rsidRPr="0072071F" w:rsidRDefault="00345DA0" w:rsidP="00422C0F"/>
        </w:tc>
      </w:tr>
      <w:tr w:rsidR="00345DA0" w:rsidRPr="0072071F" w14:paraId="3189ECDF" w14:textId="77777777" w:rsidTr="00422C0F">
        <w:trPr>
          <w:trHeight w:val="530"/>
        </w:trPr>
        <w:tc>
          <w:tcPr>
            <w:tcW w:w="2340" w:type="dxa"/>
          </w:tcPr>
          <w:p w14:paraId="0C834FFD" w14:textId="77777777" w:rsidR="00345DA0" w:rsidRPr="0072071F" w:rsidRDefault="00345DA0" w:rsidP="00422C0F"/>
        </w:tc>
        <w:tc>
          <w:tcPr>
            <w:tcW w:w="2340" w:type="dxa"/>
          </w:tcPr>
          <w:p w14:paraId="24A05EED" w14:textId="77777777" w:rsidR="00345DA0" w:rsidRPr="0072071F" w:rsidRDefault="00345DA0" w:rsidP="00422C0F"/>
        </w:tc>
        <w:tc>
          <w:tcPr>
            <w:tcW w:w="2340" w:type="dxa"/>
          </w:tcPr>
          <w:p w14:paraId="37665E8C" w14:textId="77777777" w:rsidR="00345DA0" w:rsidRPr="0072071F" w:rsidRDefault="00345DA0" w:rsidP="00422C0F"/>
        </w:tc>
        <w:tc>
          <w:tcPr>
            <w:tcW w:w="2340" w:type="dxa"/>
          </w:tcPr>
          <w:p w14:paraId="6D460064" w14:textId="77777777" w:rsidR="00345DA0" w:rsidRPr="0072071F" w:rsidRDefault="00345DA0" w:rsidP="00422C0F"/>
        </w:tc>
      </w:tr>
      <w:tr w:rsidR="00345DA0" w:rsidRPr="0072071F" w14:paraId="2DC3AE34" w14:textId="77777777" w:rsidTr="00422C0F">
        <w:trPr>
          <w:trHeight w:val="530"/>
        </w:trPr>
        <w:tc>
          <w:tcPr>
            <w:tcW w:w="2340" w:type="dxa"/>
          </w:tcPr>
          <w:p w14:paraId="1350FA43" w14:textId="77777777" w:rsidR="00345DA0" w:rsidRPr="0072071F" w:rsidRDefault="00345DA0" w:rsidP="00422C0F"/>
        </w:tc>
        <w:tc>
          <w:tcPr>
            <w:tcW w:w="2340" w:type="dxa"/>
          </w:tcPr>
          <w:p w14:paraId="249D8840" w14:textId="77777777" w:rsidR="00345DA0" w:rsidRPr="0072071F" w:rsidRDefault="00345DA0" w:rsidP="00422C0F"/>
        </w:tc>
        <w:tc>
          <w:tcPr>
            <w:tcW w:w="2340" w:type="dxa"/>
          </w:tcPr>
          <w:p w14:paraId="4A80C3A9" w14:textId="77777777" w:rsidR="00345DA0" w:rsidRPr="0072071F" w:rsidRDefault="00345DA0" w:rsidP="00422C0F"/>
        </w:tc>
        <w:tc>
          <w:tcPr>
            <w:tcW w:w="2340" w:type="dxa"/>
          </w:tcPr>
          <w:p w14:paraId="48DEFE04" w14:textId="77777777" w:rsidR="00345DA0" w:rsidRPr="0072071F" w:rsidRDefault="00345DA0" w:rsidP="00422C0F"/>
        </w:tc>
      </w:tr>
      <w:tr w:rsidR="00345DA0" w:rsidRPr="0072071F" w14:paraId="187CE55D" w14:textId="77777777" w:rsidTr="00422C0F">
        <w:trPr>
          <w:trHeight w:val="530"/>
        </w:trPr>
        <w:tc>
          <w:tcPr>
            <w:tcW w:w="2340" w:type="dxa"/>
          </w:tcPr>
          <w:p w14:paraId="46FED70F" w14:textId="77777777" w:rsidR="00345DA0" w:rsidRPr="0072071F" w:rsidRDefault="00345DA0" w:rsidP="00422C0F"/>
        </w:tc>
        <w:tc>
          <w:tcPr>
            <w:tcW w:w="2340" w:type="dxa"/>
          </w:tcPr>
          <w:p w14:paraId="398D2FF1" w14:textId="77777777" w:rsidR="00345DA0" w:rsidRPr="0072071F" w:rsidRDefault="00345DA0" w:rsidP="00422C0F"/>
        </w:tc>
        <w:tc>
          <w:tcPr>
            <w:tcW w:w="2340" w:type="dxa"/>
          </w:tcPr>
          <w:p w14:paraId="7875140D" w14:textId="77777777" w:rsidR="00345DA0" w:rsidRPr="0072071F" w:rsidRDefault="00345DA0" w:rsidP="00422C0F"/>
        </w:tc>
        <w:tc>
          <w:tcPr>
            <w:tcW w:w="2340" w:type="dxa"/>
          </w:tcPr>
          <w:p w14:paraId="3E8F3F51" w14:textId="77777777" w:rsidR="00345DA0" w:rsidRPr="0072071F" w:rsidRDefault="00345DA0" w:rsidP="00422C0F"/>
        </w:tc>
      </w:tr>
      <w:tr w:rsidR="00345DA0" w:rsidRPr="0072071F" w14:paraId="2B0B4999" w14:textId="77777777" w:rsidTr="00422C0F">
        <w:trPr>
          <w:trHeight w:val="530"/>
        </w:trPr>
        <w:tc>
          <w:tcPr>
            <w:tcW w:w="2340" w:type="dxa"/>
          </w:tcPr>
          <w:p w14:paraId="0A77D996" w14:textId="77777777" w:rsidR="00345DA0" w:rsidRPr="0072071F" w:rsidRDefault="00345DA0" w:rsidP="00422C0F"/>
        </w:tc>
        <w:tc>
          <w:tcPr>
            <w:tcW w:w="2340" w:type="dxa"/>
          </w:tcPr>
          <w:p w14:paraId="32E2F6D5" w14:textId="77777777" w:rsidR="00345DA0" w:rsidRPr="0072071F" w:rsidRDefault="00345DA0" w:rsidP="00422C0F"/>
        </w:tc>
        <w:tc>
          <w:tcPr>
            <w:tcW w:w="2340" w:type="dxa"/>
          </w:tcPr>
          <w:p w14:paraId="48240AB7" w14:textId="77777777" w:rsidR="00345DA0" w:rsidRPr="0072071F" w:rsidRDefault="00345DA0" w:rsidP="00422C0F"/>
        </w:tc>
        <w:tc>
          <w:tcPr>
            <w:tcW w:w="2340" w:type="dxa"/>
          </w:tcPr>
          <w:p w14:paraId="29BBF74F" w14:textId="77777777" w:rsidR="00345DA0" w:rsidRPr="0072071F" w:rsidRDefault="00345DA0" w:rsidP="00422C0F"/>
        </w:tc>
      </w:tr>
      <w:tr w:rsidR="00345DA0" w:rsidRPr="0072071F" w14:paraId="1EBF7726" w14:textId="77777777" w:rsidTr="00422C0F">
        <w:trPr>
          <w:trHeight w:val="530"/>
        </w:trPr>
        <w:tc>
          <w:tcPr>
            <w:tcW w:w="2340" w:type="dxa"/>
          </w:tcPr>
          <w:p w14:paraId="6B133963" w14:textId="77777777" w:rsidR="00345DA0" w:rsidRPr="0072071F" w:rsidRDefault="00345DA0" w:rsidP="00422C0F"/>
        </w:tc>
        <w:tc>
          <w:tcPr>
            <w:tcW w:w="2340" w:type="dxa"/>
          </w:tcPr>
          <w:p w14:paraId="5B8D7DC1" w14:textId="77777777" w:rsidR="00345DA0" w:rsidRPr="0072071F" w:rsidRDefault="00345DA0" w:rsidP="00422C0F"/>
        </w:tc>
        <w:tc>
          <w:tcPr>
            <w:tcW w:w="2340" w:type="dxa"/>
          </w:tcPr>
          <w:p w14:paraId="5E1E3971" w14:textId="77777777" w:rsidR="00345DA0" w:rsidRPr="0072071F" w:rsidRDefault="00345DA0" w:rsidP="00422C0F"/>
        </w:tc>
        <w:tc>
          <w:tcPr>
            <w:tcW w:w="2340" w:type="dxa"/>
          </w:tcPr>
          <w:p w14:paraId="488E8635" w14:textId="77777777" w:rsidR="00345DA0" w:rsidRPr="0072071F" w:rsidRDefault="00345DA0" w:rsidP="00422C0F"/>
        </w:tc>
      </w:tr>
      <w:tr w:rsidR="00345DA0" w:rsidRPr="0072071F" w14:paraId="7D7FA465" w14:textId="77777777" w:rsidTr="00422C0F">
        <w:trPr>
          <w:trHeight w:val="530"/>
        </w:trPr>
        <w:tc>
          <w:tcPr>
            <w:tcW w:w="2340" w:type="dxa"/>
          </w:tcPr>
          <w:p w14:paraId="324AA2C1" w14:textId="77777777" w:rsidR="00345DA0" w:rsidRPr="0072071F" w:rsidRDefault="00345DA0" w:rsidP="00422C0F"/>
        </w:tc>
        <w:tc>
          <w:tcPr>
            <w:tcW w:w="2340" w:type="dxa"/>
          </w:tcPr>
          <w:p w14:paraId="7452978F" w14:textId="77777777" w:rsidR="00345DA0" w:rsidRPr="0072071F" w:rsidRDefault="00345DA0" w:rsidP="00422C0F"/>
        </w:tc>
        <w:tc>
          <w:tcPr>
            <w:tcW w:w="2340" w:type="dxa"/>
          </w:tcPr>
          <w:p w14:paraId="1F8D33CD" w14:textId="77777777" w:rsidR="00345DA0" w:rsidRPr="0072071F" w:rsidRDefault="00345DA0" w:rsidP="00422C0F"/>
        </w:tc>
        <w:tc>
          <w:tcPr>
            <w:tcW w:w="2340" w:type="dxa"/>
          </w:tcPr>
          <w:p w14:paraId="0708F3DA" w14:textId="77777777" w:rsidR="00345DA0" w:rsidRPr="0072071F" w:rsidRDefault="00345DA0" w:rsidP="00422C0F"/>
        </w:tc>
      </w:tr>
      <w:tr w:rsidR="00345DA0" w:rsidRPr="0072071F" w14:paraId="459C8408" w14:textId="77777777" w:rsidTr="00422C0F">
        <w:trPr>
          <w:trHeight w:val="530"/>
        </w:trPr>
        <w:tc>
          <w:tcPr>
            <w:tcW w:w="2340" w:type="dxa"/>
          </w:tcPr>
          <w:p w14:paraId="24D2AB5B" w14:textId="77777777" w:rsidR="00345DA0" w:rsidRPr="0072071F" w:rsidRDefault="00345DA0" w:rsidP="00422C0F"/>
        </w:tc>
        <w:tc>
          <w:tcPr>
            <w:tcW w:w="2340" w:type="dxa"/>
          </w:tcPr>
          <w:p w14:paraId="410494DB" w14:textId="77777777" w:rsidR="00345DA0" w:rsidRPr="0072071F" w:rsidRDefault="00345DA0" w:rsidP="00422C0F"/>
        </w:tc>
        <w:tc>
          <w:tcPr>
            <w:tcW w:w="2340" w:type="dxa"/>
          </w:tcPr>
          <w:p w14:paraId="67CF6462" w14:textId="77777777" w:rsidR="00345DA0" w:rsidRPr="0072071F" w:rsidRDefault="00345DA0" w:rsidP="00422C0F"/>
        </w:tc>
        <w:tc>
          <w:tcPr>
            <w:tcW w:w="2340" w:type="dxa"/>
          </w:tcPr>
          <w:p w14:paraId="1A4AE0BD" w14:textId="77777777" w:rsidR="00345DA0" w:rsidRPr="0072071F" w:rsidRDefault="00345DA0" w:rsidP="00422C0F"/>
        </w:tc>
      </w:tr>
      <w:tr w:rsidR="00345DA0" w:rsidRPr="0072071F" w14:paraId="50547F13" w14:textId="77777777" w:rsidTr="00422C0F">
        <w:trPr>
          <w:trHeight w:val="530"/>
        </w:trPr>
        <w:tc>
          <w:tcPr>
            <w:tcW w:w="2340" w:type="dxa"/>
          </w:tcPr>
          <w:p w14:paraId="20820ACA" w14:textId="77777777" w:rsidR="00345DA0" w:rsidRPr="0072071F" w:rsidRDefault="00345DA0" w:rsidP="00422C0F"/>
        </w:tc>
        <w:tc>
          <w:tcPr>
            <w:tcW w:w="2340" w:type="dxa"/>
          </w:tcPr>
          <w:p w14:paraId="37E49FBB" w14:textId="77777777" w:rsidR="00345DA0" w:rsidRPr="0072071F" w:rsidRDefault="00345DA0" w:rsidP="00422C0F"/>
        </w:tc>
        <w:tc>
          <w:tcPr>
            <w:tcW w:w="2340" w:type="dxa"/>
          </w:tcPr>
          <w:p w14:paraId="58D09330" w14:textId="77777777" w:rsidR="00345DA0" w:rsidRPr="0072071F" w:rsidRDefault="00345DA0" w:rsidP="00422C0F"/>
        </w:tc>
        <w:tc>
          <w:tcPr>
            <w:tcW w:w="2340" w:type="dxa"/>
          </w:tcPr>
          <w:p w14:paraId="54AB7280" w14:textId="77777777" w:rsidR="00345DA0" w:rsidRPr="0072071F" w:rsidRDefault="00345DA0" w:rsidP="00422C0F"/>
        </w:tc>
      </w:tr>
      <w:tr w:rsidR="00345DA0" w:rsidRPr="0072071F" w14:paraId="2191E163" w14:textId="77777777" w:rsidTr="00422C0F">
        <w:trPr>
          <w:trHeight w:val="530"/>
        </w:trPr>
        <w:tc>
          <w:tcPr>
            <w:tcW w:w="2340" w:type="dxa"/>
          </w:tcPr>
          <w:p w14:paraId="549BEF4A" w14:textId="77777777" w:rsidR="00345DA0" w:rsidRPr="0072071F" w:rsidRDefault="00345DA0" w:rsidP="00422C0F"/>
        </w:tc>
        <w:tc>
          <w:tcPr>
            <w:tcW w:w="2340" w:type="dxa"/>
          </w:tcPr>
          <w:p w14:paraId="7D37DF97" w14:textId="77777777" w:rsidR="00345DA0" w:rsidRPr="0072071F" w:rsidRDefault="00345DA0" w:rsidP="00422C0F"/>
        </w:tc>
        <w:tc>
          <w:tcPr>
            <w:tcW w:w="2340" w:type="dxa"/>
          </w:tcPr>
          <w:p w14:paraId="6389B1C5" w14:textId="77777777" w:rsidR="00345DA0" w:rsidRPr="0072071F" w:rsidRDefault="00345DA0" w:rsidP="00422C0F"/>
        </w:tc>
        <w:tc>
          <w:tcPr>
            <w:tcW w:w="2340" w:type="dxa"/>
          </w:tcPr>
          <w:p w14:paraId="3475AD9B" w14:textId="77777777" w:rsidR="00345DA0" w:rsidRPr="0072071F" w:rsidRDefault="00345DA0" w:rsidP="00422C0F"/>
        </w:tc>
      </w:tr>
      <w:tr w:rsidR="00345DA0" w:rsidRPr="0072071F" w14:paraId="0ABC40BF" w14:textId="77777777" w:rsidTr="00422C0F">
        <w:trPr>
          <w:trHeight w:val="530"/>
        </w:trPr>
        <w:tc>
          <w:tcPr>
            <w:tcW w:w="2340" w:type="dxa"/>
          </w:tcPr>
          <w:p w14:paraId="748050C7" w14:textId="77777777" w:rsidR="00345DA0" w:rsidRPr="0072071F" w:rsidRDefault="00345DA0" w:rsidP="00422C0F"/>
        </w:tc>
        <w:tc>
          <w:tcPr>
            <w:tcW w:w="2340" w:type="dxa"/>
          </w:tcPr>
          <w:p w14:paraId="79A7DCDF" w14:textId="77777777" w:rsidR="00345DA0" w:rsidRPr="0072071F" w:rsidRDefault="00345DA0" w:rsidP="00422C0F"/>
        </w:tc>
        <w:tc>
          <w:tcPr>
            <w:tcW w:w="2340" w:type="dxa"/>
          </w:tcPr>
          <w:p w14:paraId="37D15D82" w14:textId="77777777" w:rsidR="00345DA0" w:rsidRPr="0072071F" w:rsidRDefault="00345DA0" w:rsidP="00422C0F"/>
        </w:tc>
        <w:tc>
          <w:tcPr>
            <w:tcW w:w="2340" w:type="dxa"/>
          </w:tcPr>
          <w:p w14:paraId="75FD1FDC" w14:textId="77777777" w:rsidR="00345DA0" w:rsidRPr="0072071F" w:rsidRDefault="00345DA0" w:rsidP="00422C0F"/>
        </w:tc>
      </w:tr>
      <w:tr w:rsidR="00345DA0" w:rsidRPr="0072071F" w14:paraId="788E4E21" w14:textId="77777777" w:rsidTr="00422C0F">
        <w:trPr>
          <w:trHeight w:val="530"/>
        </w:trPr>
        <w:tc>
          <w:tcPr>
            <w:tcW w:w="2340" w:type="dxa"/>
          </w:tcPr>
          <w:p w14:paraId="730CA2BF" w14:textId="77777777" w:rsidR="00345DA0" w:rsidRPr="0072071F" w:rsidRDefault="00345DA0" w:rsidP="00422C0F"/>
        </w:tc>
        <w:tc>
          <w:tcPr>
            <w:tcW w:w="2340" w:type="dxa"/>
          </w:tcPr>
          <w:p w14:paraId="46CC5E8A" w14:textId="77777777" w:rsidR="00345DA0" w:rsidRPr="0072071F" w:rsidRDefault="00345DA0" w:rsidP="00422C0F"/>
        </w:tc>
        <w:tc>
          <w:tcPr>
            <w:tcW w:w="2340" w:type="dxa"/>
          </w:tcPr>
          <w:p w14:paraId="2953B65E" w14:textId="77777777" w:rsidR="00345DA0" w:rsidRPr="0072071F" w:rsidRDefault="00345DA0" w:rsidP="00422C0F"/>
        </w:tc>
        <w:tc>
          <w:tcPr>
            <w:tcW w:w="2340" w:type="dxa"/>
          </w:tcPr>
          <w:p w14:paraId="0B87ECA6" w14:textId="77777777" w:rsidR="00345DA0" w:rsidRPr="0072071F" w:rsidRDefault="00345DA0" w:rsidP="00422C0F"/>
        </w:tc>
      </w:tr>
      <w:tr w:rsidR="00345DA0" w:rsidRPr="0072071F" w14:paraId="44D90839" w14:textId="77777777" w:rsidTr="00422C0F">
        <w:trPr>
          <w:trHeight w:val="530"/>
        </w:trPr>
        <w:tc>
          <w:tcPr>
            <w:tcW w:w="2340" w:type="dxa"/>
          </w:tcPr>
          <w:p w14:paraId="0658402D" w14:textId="77777777" w:rsidR="00345DA0" w:rsidRPr="0072071F" w:rsidRDefault="00345DA0" w:rsidP="00422C0F"/>
        </w:tc>
        <w:tc>
          <w:tcPr>
            <w:tcW w:w="2340" w:type="dxa"/>
          </w:tcPr>
          <w:p w14:paraId="02A2BF51" w14:textId="77777777" w:rsidR="00345DA0" w:rsidRPr="0072071F" w:rsidRDefault="00345DA0" w:rsidP="00422C0F"/>
        </w:tc>
        <w:tc>
          <w:tcPr>
            <w:tcW w:w="2340" w:type="dxa"/>
          </w:tcPr>
          <w:p w14:paraId="3892260C" w14:textId="77777777" w:rsidR="00345DA0" w:rsidRPr="0072071F" w:rsidRDefault="00345DA0" w:rsidP="00422C0F"/>
        </w:tc>
        <w:tc>
          <w:tcPr>
            <w:tcW w:w="2340" w:type="dxa"/>
          </w:tcPr>
          <w:p w14:paraId="59CA66DD" w14:textId="77777777" w:rsidR="00345DA0" w:rsidRPr="0072071F" w:rsidRDefault="00345DA0" w:rsidP="00422C0F"/>
        </w:tc>
      </w:tr>
      <w:tr w:rsidR="00345DA0" w:rsidRPr="0072071F" w14:paraId="2FB57203" w14:textId="77777777" w:rsidTr="00422C0F">
        <w:trPr>
          <w:trHeight w:val="530"/>
        </w:trPr>
        <w:tc>
          <w:tcPr>
            <w:tcW w:w="2340" w:type="dxa"/>
          </w:tcPr>
          <w:p w14:paraId="551D47AD" w14:textId="77777777" w:rsidR="00345DA0" w:rsidRPr="0072071F" w:rsidRDefault="00345DA0" w:rsidP="00422C0F"/>
        </w:tc>
        <w:tc>
          <w:tcPr>
            <w:tcW w:w="2340" w:type="dxa"/>
          </w:tcPr>
          <w:p w14:paraId="5F5390F0" w14:textId="77777777" w:rsidR="00345DA0" w:rsidRPr="0072071F" w:rsidRDefault="00345DA0" w:rsidP="00422C0F"/>
        </w:tc>
        <w:tc>
          <w:tcPr>
            <w:tcW w:w="2340" w:type="dxa"/>
          </w:tcPr>
          <w:p w14:paraId="23EC1FE8" w14:textId="77777777" w:rsidR="00345DA0" w:rsidRPr="0072071F" w:rsidRDefault="00345DA0" w:rsidP="00422C0F"/>
        </w:tc>
        <w:tc>
          <w:tcPr>
            <w:tcW w:w="2340" w:type="dxa"/>
          </w:tcPr>
          <w:p w14:paraId="3490BD28" w14:textId="77777777" w:rsidR="00345DA0" w:rsidRPr="0072071F" w:rsidRDefault="00345DA0" w:rsidP="00422C0F"/>
        </w:tc>
      </w:tr>
      <w:tr w:rsidR="00345DA0" w:rsidRPr="0072071F" w14:paraId="6714EA22" w14:textId="77777777" w:rsidTr="00422C0F">
        <w:trPr>
          <w:trHeight w:val="530"/>
        </w:trPr>
        <w:tc>
          <w:tcPr>
            <w:tcW w:w="2340" w:type="dxa"/>
          </w:tcPr>
          <w:p w14:paraId="5EE3A5B2" w14:textId="77777777" w:rsidR="00345DA0" w:rsidRPr="0072071F" w:rsidRDefault="00345DA0" w:rsidP="00422C0F"/>
        </w:tc>
        <w:tc>
          <w:tcPr>
            <w:tcW w:w="2340" w:type="dxa"/>
          </w:tcPr>
          <w:p w14:paraId="5E5877E0" w14:textId="77777777" w:rsidR="00345DA0" w:rsidRPr="0072071F" w:rsidRDefault="00345DA0" w:rsidP="00422C0F"/>
        </w:tc>
        <w:tc>
          <w:tcPr>
            <w:tcW w:w="2340" w:type="dxa"/>
          </w:tcPr>
          <w:p w14:paraId="02FBC0E4" w14:textId="77777777" w:rsidR="00345DA0" w:rsidRPr="0072071F" w:rsidRDefault="00345DA0" w:rsidP="00422C0F"/>
        </w:tc>
        <w:tc>
          <w:tcPr>
            <w:tcW w:w="2340" w:type="dxa"/>
          </w:tcPr>
          <w:p w14:paraId="0F23AF9E" w14:textId="77777777" w:rsidR="00345DA0" w:rsidRPr="0072071F" w:rsidRDefault="00345DA0" w:rsidP="00422C0F"/>
        </w:tc>
      </w:tr>
      <w:tr w:rsidR="00345DA0" w:rsidRPr="0072071F" w14:paraId="000E87D4" w14:textId="77777777" w:rsidTr="00422C0F">
        <w:trPr>
          <w:trHeight w:val="530"/>
        </w:trPr>
        <w:tc>
          <w:tcPr>
            <w:tcW w:w="2340" w:type="dxa"/>
          </w:tcPr>
          <w:p w14:paraId="286711DD" w14:textId="77777777" w:rsidR="00345DA0" w:rsidRPr="0072071F" w:rsidRDefault="00345DA0" w:rsidP="00422C0F"/>
        </w:tc>
        <w:tc>
          <w:tcPr>
            <w:tcW w:w="2340" w:type="dxa"/>
          </w:tcPr>
          <w:p w14:paraId="15251A43" w14:textId="77777777" w:rsidR="00345DA0" w:rsidRPr="0072071F" w:rsidRDefault="00345DA0" w:rsidP="00422C0F"/>
        </w:tc>
        <w:tc>
          <w:tcPr>
            <w:tcW w:w="2340" w:type="dxa"/>
          </w:tcPr>
          <w:p w14:paraId="4B6D410C" w14:textId="77777777" w:rsidR="00345DA0" w:rsidRPr="0072071F" w:rsidRDefault="00345DA0" w:rsidP="00422C0F"/>
        </w:tc>
        <w:tc>
          <w:tcPr>
            <w:tcW w:w="2340" w:type="dxa"/>
          </w:tcPr>
          <w:p w14:paraId="396558DA" w14:textId="77777777" w:rsidR="00345DA0" w:rsidRPr="0072071F" w:rsidRDefault="00345DA0" w:rsidP="00422C0F"/>
        </w:tc>
      </w:tr>
    </w:tbl>
    <w:p w14:paraId="487D8151" w14:textId="77777777" w:rsidR="00345DA0" w:rsidRDefault="00345DA0" w:rsidP="00345DA0">
      <w:pPr>
        <w:tabs>
          <w:tab w:val="left" w:pos="1566"/>
        </w:tabs>
      </w:pPr>
    </w:p>
    <w:p w14:paraId="11D6EE33" w14:textId="77777777" w:rsidR="00345DA0" w:rsidRDefault="00345DA0" w:rsidP="00345DA0">
      <w:pPr>
        <w:pStyle w:val="NoSpacing"/>
      </w:pPr>
    </w:p>
    <w:tbl>
      <w:tblPr>
        <w:tblStyle w:val="Monochrome"/>
        <w:tblW w:w="0" w:type="auto"/>
        <w:tblLook w:val="0400" w:firstRow="0" w:lastRow="0" w:firstColumn="0" w:lastColumn="0" w:noHBand="0" w:noVBand="1"/>
      </w:tblPr>
      <w:tblGrid>
        <w:gridCol w:w="6030"/>
        <w:gridCol w:w="3330"/>
      </w:tblGrid>
      <w:tr w:rsidR="00345DA0" w14:paraId="734B3D09" w14:textId="77777777" w:rsidTr="00422C0F">
        <w:tc>
          <w:tcPr>
            <w:tcW w:w="6030" w:type="dxa"/>
            <w:tcBorders>
              <w:top w:val="single" w:sz="4" w:space="0" w:color="auto"/>
              <w:left w:val="nil"/>
              <w:bottom w:val="nil"/>
              <w:right w:val="nil"/>
            </w:tcBorders>
            <w:hideMark/>
          </w:tcPr>
          <w:p w14:paraId="7D7CDF9C" w14:textId="77777777" w:rsidR="00345DA0" w:rsidRPr="00EA2321" w:rsidRDefault="00345DA0" w:rsidP="00422C0F">
            <w:r>
              <w:t>Laboratory Director</w:t>
            </w:r>
          </w:p>
        </w:tc>
        <w:tc>
          <w:tcPr>
            <w:tcW w:w="3330" w:type="dxa"/>
            <w:tcBorders>
              <w:top w:val="single" w:sz="4" w:space="0" w:color="auto"/>
              <w:left w:val="nil"/>
              <w:bottom w:val="nil"/>
              <w:right w:val="nil"/>
            </w:tcBorders>
            <w:hideMark/>
          </w:tcPr>
          <w:p w14:paraId="3A9B4FA5" w14:textId="77777777" w:rsidR="00345DA0" w:rsidRPr="00EA2321" w:rsidRDefault="00345DA0" w:rsidP="00422C0F">
            <w:r>
              <w:t xml:space="preserve">Revision </w:t>
            </w:r>
            <w:r w:rsidRPr="00EA2321">
              <w:t>Date</w:t>
            </w:r>
          </w:p>
        </w:tc>
      </w:tr>
    </w:tbl>
    <w:p w14:paraId="28718924" w14:textId="77777777" w:rsidR="00345DA0" w:rsidRDefault="00345DA0" w:rsidP="00345DA0"/>
    <w:p w14:paraId="26A7021F" w14:textId="77777777" w:rsidR="00345DA0" w:rsidRPr="00EA2321" w:rsidRDefault="00345DA0" w:rsidP="00345DA0"/>
    <w:p w14:paraId="70092325" w14:textId="77777777" w:rsidR="00345DA0" w:rsidRPr="0072071F" w:rsidRDefault="00345DA0" w:rsidP="00345DA0">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345DA0" w14:paraId="3D10BD92" w14:textId="77777777" w:rsidTr="00422C0F">
        <w:trPr>
          <w:cnfStyle w:val="100000000000" w:firstRow="1" w:lastRow="0" w:firstColumn="0" w:lastColumn="0" w:oddVBand="0" w:evenVBand="0" w:oddHBand="0" w:evenHBand="0" w:firstRowFirstColumn="0" w:firstRowLastColumn="0" w:lastRowFirstColumn="0" w:lastRowLastColumn="0"/>
        </w:trPr>
        <w:tc>
          <w:tcPr>
            <w:tcW w:w="1440" w:type="dxa"/>
          </w:tcPr>
          <w:p w14:paraId="29963203" w14:textId="77777777" w:rsidR="00345DA0" w:rsidRDefault="00345DA0" w:rsidP="00422C0F">
            <w:r>
              <w:t>Date</w:t>
            </w:r>
          </w:p>
        </w:tc>
        <w:tc>
          <w:tcPr>
            <w:tcW w:w="7910" w:type="dxa"/>
          </w:tcPr>
          <w:p w14:paraId="02096267" w14:textId="77777777" w:rsidR="00345DA0" w:rsidRDefault="00345DA0" w:rsidP="00422C0F">
            <w:r>
              <w:t>Revision</w:t>
            </w:r>
          </w:p>
        </w:tc>
      </w:tr>
      <w:tr w:rsidR="00345DA0" w14:paraId="28F41E32" w14:textId="77777777" w:rsidTr="00422C0F">
        <w:tc>
          <w:tcPr>
            <w:tcW w:w="1440" w:type="dxa"/>
          </w:tcPr>
          <w:p w14:paraId="46454DB4" w14:textId="77777777" w:rsidR="00345DA0" w:rsidRDefault="00345DA0" w:rsidP="00422C0F">
            <w:r>
              <w:t>09-14-18</w:t>
            </w:r>
          </w:p>
        </w:tc>
        <w:tc>
          <w:tcPr>
            <w:tcW w:w="7910" w:type="dxa"/>
          </w:tcPr>
          <w:p w14:paraId="6BC2BDB1" w14:textId="77777777" w:rsidR="00345DA0" w:rsidRDefault="00345DA0" w:rsidP="00422C0F">
            <w:r>
              <w:t>EHS name and logo were added, updated the formatting, and revised the content under Exposure/Unintended Content (AKJ).</w:t>
            </w:r>
          </w:p>
        </w:tc>
      </w:tr>
      <w:tr w:rsidR="00345DA0" w14:paraId="21859248" w14:textId="77777777" w:rsidTr="00422C0F">
        <w:tc>
          <w:tcPr>
            <w:tcW w:w="1440" w:type="dxa"/>
          </w:tcPr>
          <w:p w14:paraId="38373769" w14:textId="77777777" w:rsidR="00345DA0" w:rsidRDefault="00345DA0" w:rsidP="00422C0F">
            <w:r>
              <w:t>02-25-19</w:t>
            </w:r>
          </w:p>
        </w:tc>
        <w:tc>
          <w:tcPr>
            <w:tcW w:w="7910" w:type="dxa"/>
          </w:tcPr>
          <w:p w14:paraId="3955896B" w14:textId="77777777" w:rsidR="00345DA0" w:rsidRDefault="00345DA0" w:rsidP="00422C0F">
            <w:r>
              <w:t>Updated web links</w:t>
            </w:r>
          </w:p>
        </w:tc>
      </w:tr>
      <w:tr w:rsidR="00345DA0" w14:paraId="7C901829" w14:textId="77777777" w:rsidTr="00422C0F">
        <w:tc>
          <w:tcPr>
            <w:tcW w:w="1440" w:type="dxa"/>
          </w:tcPr>
          <w:p w14:paraId="1C49A7C7" w14:textId="77777777" w:rsidR="00345DA0" w:rsidRDefault="00345DA0" w:rsidP="00422C0F">
            <w:r>
              <w:t>12-13-23</w:t>
            </w:r>
          </w:p>
        </w:tc>
        <w:tc>
          <w:tcPr>
            <w:tcW w:w="7910" w:type="dxa"/>
          </w:tcPr>
          <w:p w14:paraId="50B64C0B" w14:textId="77777777" w:rsidR="00345DA0" w:rsidRDefault="00345DA0" w:rsidP="00422C0F">
            <w:r>
              <w:t>Updated web links, and grammatical errors. Removed spill procedure sections. Added content under Potential Hazards and added a reference.</w:t>
            </w:r>
          </w:p>
        </w:tc>
      </w:tr>
    </w:tbl>
    <w:p w14:paraId="3EFBD8C0" w14:textId="77777777" w:rsidR="00345DA0" w:rsidRPr="0072071F" w:rsidRDefault="00345DA0" w:rsidP="00345DA0"/>
    <w:p w14:paraId="5EB72154" w14:textId="77777777" w:rsidR="00345DA0" w:rsidRDefault="00345DA0"/>
    <w:sectPr w:rsidR="00345DA0" w:rsidSect="00FF7C94">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19018" w14:textId="77777777" w:rsidR="007A0E43" w:rsidRDefault="007A0E43" w:rsidP="00345DA0">
      <w:pPr>
        <w:spacing w:after="0" w:line="240" w:lineRule="auto"/>
      </w:pPr>
      <w:r>
        <w:separator/>
      </w:r>
    </w:p>
  </w:endnote>
  <w:endnote w:type="continuationSeparator" w:id="0">
    <w:p w14:paraId="444EB464" w14:textId="77777777" w:rsidR="007A0E43" w:rsidRDefault="007A0E43" w:rsidP="0034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rPr>
      <w:id w:val="-1289897166"/>
      <w:docPartObj>
        <w:docPartGallery w:val="Page Numbers (Bottom of Page)"/>
        <w:docPartUnique/>
      </w:docPartObj>
    </w:sdtPr>
    <w:sdtEndPr>
      <w:rPr>
        <w:rStyle w:val="Strong"/>
        <w:b/>
        <w:bCs/>
      </w:rPr>
    </w:sdtEndPr>
    <w:sdtContent>
      <w:sdt>
        <w:sdtPr>
          <w:rPr>
            <w:rFonts w:eastAsiaTheme="minorHAnsi"/>
            <w:b/>
            <w:bCs/>
          </w:rPr>
          <w:id w:val="-461192570"/>
          <w:docPartObj>
            <w:docPartGallery w:val="Page Numbers (Top of Page)"/>
            <w:docPartUnique/>
          </w:docPartObj>
        </w:sdtPr>
        <w:sdtEndPr>
          <w:rPr>
            <w:rStyle w:val="Strong"/>
          </w:rPr>
        </w:sdtEndPr>
        <w:sdtContent>
          <w:p w14:paraId="455BBBF9" w14:textId="77777777" w:rsidR="00EA62BA" w:rsidRDefault="00EA62BA" w:rsidP="00EA62BA">
            <w:pPr>
              <w:pStyle w:val="Header"/>
            </w:pPr>
          </w:p>
          <w:p w14:paraId="1FEDE66C" w14:textId="6B4725CF" w:rsidR="00345DA0" w:rsidRPr="005D7C28" w:rsidRDefault="00345DA0" w:rsidP="00345DA0">
            <w:pPr>
              <w:pStyle w:val="Footer"/>
            </w:pPr>
            <w:r>
              <w:t>Lecture Bottles – Compressed Gases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sidR="00BE4F4C">
              <w:rPr>
                <w:rStyle w:val="Strong"/>
                <w:noProof/>
              </w:rPr>
              <w:t>1</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sidR="00BE4F4C">
              <w:rPr>
                <w:rStyle w:val="Strong"/>
                <w:noProof/>
              </w:rPr>
              <w:t>6</w:t>
            </w:r>
            <w:r w:rsidRPr="00EE222D">
              <w:rPr>
                <w:rStyle w:val="Strong"/>
              </w:rPr>
              <w:fldChar w:fldCharType="end"/>
            </w:r>
          </w:p>
        </w:sdtContent>
      </w:sdt>
    </w:sdtContent>
  </w:sdt>
  <w:p w14:paraId="04AD8911" w14:textId="140C1822" w:rsidR="00345DA0" w:rsidRPr="007C6EE5" w:rsidRDefault="00345DA0" w:rsidP="00345DA0">
    <w:pPr>
      <w:pStyle w:val="DocInfo"/>
      <w:tabs>
        <w:tab w:val="right" w:pos="9360"/>
      </w:tabs>
    </w:pPr>
    <w:r>
      <w:tab/>
    </w:r>
    <w:r w:rsidRPr="00A41FE4">
      <w:fldChar w:fldCharType="begin"/>
    </w:r>
    <w:r>
      <w:instrText xml:space="preserve"> STYLEREF  RevDate  \* MERGEFORMAT </w:instrText>
    </w:r>
    <w:r w:rsidRPr="00A41FE4">
      <w:fldChar w:fldCharType="separate"/>
    </w:r>
    <w:r w:rsidR="0071267A">
      <w:rPr>
        <w:noProof/>
      </w:rPr>
      <w:t>Revision Date:  12/13/23</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312920"/>
      <w:docPartObj>
        <w:docPartGallery w:val="Page Numbers (Bottom of Page)"/>
        <w:docPartUnique/>
      </w:docPartObj>
    </w:sdtPr>
    <w:sdtEndPr>
      <w:rPr>
        <w:rStyle w:val="Strong"/>
        <w:b/>
        <w:bCs/>
      </w:rPr>
    </w:sdtEndPr>
    <w:sdtContent>
      <w:sdt>
        <w:sdtPr>
          <w:rPr>
            <w:b/>
            <w:bCs/>
          </w:rPr>
          <w:id w:val="-781345069"/>
          <w:docPartObj>
            <w:docPartGallery w:val="Page Numbers (Top of Page)"/>
            <w:docPartUnique/>
          </w:docPartObj>
        </w:sdtPr>
        <w:sdtEndPr>
          <w:rPr>
            <w:rStyle w:val="Strong"/>
          </w:rPr>
        </w:sdtEndPr>
        <w:sdtContent>
          <w:p w14:paraId="38FCC378" w14:textId="186615A8" w:rsidR="00FF7C94" w:rsidRPr="005D7C28" w:rsidRDefault="00FF7C94" w:rsidP="00EA62BA">
            <w:pPr>
              <w:pStyle w:val="Header"/>
            </w:pPr>
            <w:r>
              <w:t>Lecture Bottles – Compressed Gases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Pr>
                <w:rStyle w:val="Strong"/>
              </w:rPr>
              <w:t>2</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Pr>
                <w:rStyle w:val="Strong"/>
              </w:rPr>
              <w:t>6</w:t>
            </w:r>
            <w:r w:rsidRPr="00EE222D">
              <w:rPr>
                <w:rStyle w:val="Strong"/>
              </w:rPr>
              <w:fldChar w:fldCharType="end"/>
            </w:r>
          </w:p>
        </w:sdtContent>
      </w:sdt>
    </w:sdtContent>
  </w:sdt>
  <w:p w14:paraId="611A36E1" w14:textId="0D43B8C5" w:rsidR="00FF7C94" w:rsidRDefault="00FF7C94" w:rsidP="00FF7C94">
    <w:pPr>
      <w:pStyle w:val="DocInfo"/>
      <w:tabs>
        <w:tab w:val="right" w:pos="9360"/>
      </w:tabs>
    </w:pPr>
    <w:r>
      <w:tab/>
    </w:r>
    <w:r w:rsidRPr="00A41FE4">
      <w:fldChar w:fldCharType="begin"/>
    </w:r>
    <w:r>
      <w:instrText xml:space="preserve"> STYLEREF  RevDate  \* MERGEFORMAT </w:instrText>
    </w:r>
    <w:r w:rsidRPr="00A41FE4">
      <w:fldChar w:fldCharType="separate"/>
    </w:r>
    <w:r w:rsidR="0071267A">
      <w:rPr>
        <w:noProof/>
      </w:rPr>
      <w:t>Revision Date:  12/13/23</w:t>
    </w:r>
    <w:r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63E8" w14:textId="77777777" w:rsidR="007A0E43" w:rsidRDefault="007A0E43" w:rsidP="00345DA0">
      <w:pPr>
        <w:spacing w:after="0" w:line="240" w:lineRule="auto"/>
      </w:pPr>
      <w:r>
        <w:separator/>
      </w:r>
    </w:p>
  </w:footnote>
  <w:footnote w:type="continuationSeparator" w:id="0">
    <w:p w14:paraId="25C56974" w14:textId="77777777" w:rsidR="007A0E43" w:rsidRDefault="007A0E43" w:rsidP="0034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EBCB" w14:textId="2E695C71" w:rsidR="00FF7C94" w:rsidRDefault="00FF7C94" w:rsidP="00FF7C94">
    <w:pPr>
      <w:pStyle w:val="Header"/>
    </w:pPr>
  </w:p>
  <w:p w14:paraId="4661894E" w14:textId="77777777" w:rsidR="00FF7C94" w:rsidRDefault="00FF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9DBD" w14:textId="77777777" w:rsidR="00EA62BA" w:rsidRDefault="00EA62BA">
    <w:pPr>
      <w:pStyle w:val="Header"/>
    </w:pPr>
  </w:p>
  <w:p w14:paraId="416F35F3" w14:textId="1624DECA" w:rsidR="00FF7C94" w:rsidRDefault="00FF7C94">
    <w:pPr>
      <w:pStyle w:val="Header"/>
    </w:pPr>
    <w:r w:rsidRPr="00A41FE4">
      <w:rPr>
        <w:noProof/>
      </w:rPr>
      <w:drawing>
        <wp:inline distT="0" distB="0" distL="0" distR="0" wp14:anchorId="42E98B8F" wp14:editId="149BB21C">
          <wp:extent cx="4661401" cy="35426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56E96"/>
    <w:multiLevelType w:val="multilevel"/>
    <w:tmpl w:val="0DAE0F9A"/>
    <w:numStyleLink w:val="H1BL"/>
  </w:abstractNum>
  <w:abstractNum w:abstractNumId="1"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548E1739"/>
    <w:multiLevelType w:val="multilevel"/>
    <w:tmpl w:val="0DAE0F9A"/>
    <w:numStyleLink w:val="H1BL"/>
  </w:abstractNum>
  <w:num w:numId="1" w16cid:durableId="591744346">
    <w:abstractNumId w:val="1"/>
  </w:num>
  <w:num w:numId="2" w16cid:durableId="1789932250">
    <w:abstractNumId w:val="0"/>
  </w:num>
  <w:num w:numId="3" w16cid:durableId="127875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A0"/>
    <w:rsid w:val="001B13E2"/>
    <w:rsid w:val="00345DA0"/>
    <w:rsid w:val="00697209"/>
    <w:rsid w:val="0071267A"/>
    <w:rsid w:val="007A0E43"/>
    <w:rsid w:val="00BE4F4C"/>
    <w:rsid w:val="00E63E5B"/>
    <w:rsid w:val="00EA62BA"/>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39E617"/>
  <w15:chartTrackingRefBased/>
  <w15:docId w15:val="{84501334-C37D-4A3A-9B59-F1C6B6CB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45DA0"/>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345DA0"/>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345D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45DA0"/>
    <w:pPr>
      <w:pBdr>
        <w:top w:val="single" w:sz="24" w:space="1" w:color="16395B"/>
      </w:pBd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45DA0"/>
    <w:rPr>
      <w:rFonts w:eastAsiaTheme="minorEastAsia"/>
    </w:rPr>
  </w:style>
  <w:style w:type="character" w:customStyle="1" w:styleId="Heading1Char">
    <w:name w:val="Heading 1 Char"/>
    <w:basedOn w:val="DefaultParagraphFont"/>
    <w:link w:val="Heading1"/>
    <w:uiPriority w:val="9"/>
    <w:rsid w:val="00345DA0"/>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345DA0"/>
    <w:rPr>
      <w:rFonts w:eastAsiaTheme="majorEastAsia" w:cstheme="majorBidi"/>
      <w:b/>
      <w:bCs/>
      <w:i/>
      <w:iCs/>
      <w:sz w:val="28"/>
      <w:szCs w:val="28"/>
    </w:rPr>
  </w:style>
  <w:style w:type="paragraph" w:styleId="ListParagraph">
    <w:name w:val="List Paragraph"/>
    <w:basedOn w:val="Normal"/>
    <w:qFormat/>
    <w:rsid w:val="00345DA0"/>
    <w:pPr>
      <w:contextualSpacing/>
    </w:pPr>
    <w:rPr>
      <w:rFonts w:eastAsiaTheme="minorEastAsia"/>
    </w:rPr>
  </w:style>
  <w:style w:type="character" w:styleId="Emphasis">
    <w:name w:val="Emphasis"/>
    <w:aliases w:val="ital"/>
    <w:basedOn w:val="DefaultParagraphFont"/>
    <w:uiPriority w:val="5"/>
    <w:qFormat/>
    <w:rsid w:val="00345DA0"/>
    <w:rPr>
      <w:i/>
      <w:iCs/>
    </w:rPr>
  </w:style>
  <w:style w:type="numbering" w:customStyle="1" w:styleId="H1BL">
    <w:name w:val="H1BL"/>
    <w:uiPriority w:val="99"/>
    <w:rsid w:val="00345DA0"/>
    <w:pPr>
      <w:numPr>
        <w:numId w:val="1"/>
      </w:numPr>
    </w:pPr>
  </w:style>
  <w:style w:type="character" w:styleId="Hyperlink">
    <w:name w:val="Hyperlink"/>
    <w:basedOn w:val="DefaultParagraphFont"/>
    <w:uiPriority w:val="99"/>
    <w:unhideWhenUsed/>
    <w:qFormat/>
    <w:rsid w:val="00345DA0"/>
    <w:rPr>
      <w:color w:val="0563C1" w:themeColor="hyperlink"/>
      <w:u w:val="single"/>
    </w:rPr>
  </w:style>
  <w:style w:type="paragraph" w:styleId="NoSpacing">
    <w:name w:val="No Spacing"/>
    <w:uiPriority w:val="1"/>
    <w:qFormat/>
    <w:rsid w:val="00345DA0"/>
    <w:pPr>
      <w:spacing w:after="0" w:line="240" w:lineRule="auto"/>
    </w:pPr>
    <w:rPr>
      <w:rFonts w:eastAsiaTheme="minorEastAsia"/>
    </w:rPr>
  </w:style>
  <w:style w:type="paragraph" w:styleId="Subtitle">
    <w:name w:val="Subtitle"/>
    <w:basedOn w:val="Normal"/>
    <w:next w:val="Normal"/>
    <w:link w:val="SubtitleChar"/>
    <w:uiPriority w:val="6"/>
    <w:qFormat/>
    <w:rsid w:val="00345DA0"/>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345DA0"/>
    <w:rPr>
      <w:rFonts w:asciiTheme="majorHAnsi" w:eastAsiaTheme="majorEastAsia" w:hAnsiTheme="majorHAnsi" w:cstheme="majorBidi"/>
      <w:b/>
      <w:sz w:val="32"/>
      <w:szCs w:val="24"/>
    </w:rPr>
  </w:style>
  <w:style w:type="paragraph" w:styleId="Title">
    <w:name w:val="Title"/>
    <w:basedOn w:val="Normal"/>
    <w:next w:val="Subtitle"/>
    <w:link w:val="TitleChar"/>
    <w:uiPriority w:val="6"/>
    <w:qFormat/>
    <w:rsid w:val="00345DA0"/>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345DA0"/>
    <w:rPr>
      <w:rFonts w:eastAsiaTheme="majorEastAsia" w:cstheme="majorBidi"/>
      <w:b/>
      <w:bCs/>
      <w:kern w:val="28"/>
      <w:sz w:val="36"/>
      <w:szCs w:val="32"/>
    </w:rPr>
  </w:style>
  <w:style w:type="paragraph" w:customStyle="1" w:styleId="RevDate">
    <w:name w:val="RevDate"/>
    <w:basedOn w:val="Normal"/>
    <w:next w:val="NoSpacing"/>
    <w:link w:val="RevDateChar"/>
    <w:qFormat/>
    <w:rsid w:val="00345DA0"/>
    <w:pPr>
      <w:tabs>
        <w:tab w:val="left" w:pos="360"/>
        <w:tab w:val="left" w:pos="720"/>
        <w:tab w:val="left" w:pos="1080"/>
      </w:tabs>
      <w:spacing w:line="240" w:lineRule="auto"/>
      <w:ind w:left="360"/>
      <w:contextualSpacing/>
    </w:pPr>
    <w:rPr>
      <w:rFonts w:eastAsiaTheme="minorEastAsia" w:cs="Times New Roman"/>
      <w:szCs w:val="24"/>
    </w:rPr>
  </w:style>
  <w:style w:type="character" w:customStyle="1" w:styleId="RevDateChar">
    <w:name w:val="RevDate Char"/>
    <w:basedOn w:val="DefaultParagraphFont"/>
    <w:link w:val="RevDate"/>
    <w:rsid w:val="00345DA0"/>
    <w:rPr>
      <w:rFonts w:eastAsiaTheme="minorEastAsia" w:cs="Times New Roman"/>
      <w:szCs w:val="24"/>
    </w:rPr>
  </w:style>
  <w:style w:type="character" w:customStyle="1" w:styleId="Heading3Char">
    <w:name w:val="Heading 3 Char"/>
    <w:basedOn w:val="DefaultParagraphFont"/>
    <w:link w:val="Heading3"/>
    <w:uiPriority w:val="9"/>
    <w:semiHidden/>
    <w:rsid w:val="00345DA0"/>
    <w:rPr>
      <w:rFonts w:asciiTheme="majorHAnsi" w:eastAsiaTheme="majorEastAsia" w:hAnsiTheme="majorHAnsi" w:cstheme="majorBidi"/>
      <w:color w:val="1F4D78" w:themeColor="accent1" w:themeShade="7F"/>
      <w:sz w:val="24"/>
      <w:szCs w:val="24"/>
    </w:rPr>
  </w:style>
  <w:style w:type="table" w:customStyle="1" w:styleId="Monochrome">
    <w:name w:val="Monochrome"/>
    <w:aliases w:val="mc"/>
    <w:basedOn w:val="TableNormal"/>
    <w:uiPriority w:val="99"/>
    <w:rsid w:val="00345DA0"/>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paragraph" w:styleId="Bibliography">
    <w:name w:val="Bibliography"/>
    <w:basedOn w:val="Normal"/>
    <w:next w:val="Normal"/>
    <w:uiPriority w:val="37"/>
    <w:unhideWhenUsed/>
    <w:rsid w:val="00345DA0"/>
    <w:rPr>
      <w:rFonts w:eastAsiaTheme="minorEastAsia"/>
    </w:rPr>
  </w:style>
  <w:style w:type="paragraph" w:styleId="Footer">
    <w:name w:val="footer"/>
    <w:basedOn w:val="Normal"/>
    <w:link w:val="FooterChar"/>
    <w:uiPriority w:val="99"/>
    <w:unhideWhenUsed/>
    <w:rsid w:val="0034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A0"/>
  </w:style>
  <w:style w:type="character" w:styleId="Strong">
    <w:name w:val="Strong"/>
    <w:aliases w:val="bold"/>
    <w:basedOn w:val="DefaultParagraphFont"/>
    <w:uiPriority w:val="4"/>
    <w:qFormat/>
    <w:rsid w:val="00345DA0"/>
    <w:rPr>
      <w:b/>
      <w:bCs/>
    </w:rPr>
  </w:style>
  <w:style w:type="paragraph" w:customStyle="1" w:styleId="DocInfo">
    <w:name w:val="DocInfo"/>
    <w:basedOn w:val="Normal"/>
    <w:qFormat/>
    <w:rsid w:val="00345DA0"/>
    <w:pPr>
      <w:spacing w:after="0"/>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umich.edu/wp-content/uploads/2016/03/Compressed_Gas_Use.pdf" TargetMode="External"/><Relationship Id="rId13" Type="http://schemas.openxmlformats.org/officeDocument/2006/relationships/hyperlink" Target="http://ehs.umich.edu/educ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hs.umich.edu/wp-content/uploads/2022/05/LaboratoryEmergencyProceduresSOP.docx" TargetMode="External"/><Relationship Id="rId12" Type="http://schemas.openxmlformats.org/officeDocument/2006/relationships/hyperlink" Target="http://ehs.umich.edu/haz-waste/chemical-wast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hs.umich.edu/research-clinical/chemic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forms/d/e/1FAIpQLSflBGaF3LedmhouKl3Hd4_JGCd6nX-bk_ZYDfDEuqDvjLw2-A/viewform?vc=0&amp;c=0&amp;w=1"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ehs.umich.edu/wp-content/uploads/2016/03/Compressed_Gas_Use.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FC4F9AA3554FE69F8874ADBE3EC722"/>
        <w:category>
          <w:name w:val="General"/>
          <w:gallery w:val="placeholder"/>
        </w:category>
        <w:types>
          <w:type w:val="bbPlcHdr"/>
        </w:types>
        <w:behaviors>
          <w:behavior w:val="content"/>
        </w:behaviors>
        <w:guid w:val="{72F89A02-72DD-4B86-B2E2-520E2B1D5D22}"/>
      </w:docPartPr>
      <w:docPartBody>
        <w:p w:rsidR="001A33DA" w:rsidRDefault="000D39A4" w:rsidP="000D39A4">
          <w:pPr>
            <w:pStyle w:val="07FC4F9AA3554FE69F8874ADBE3EC722"/>
          </w:pPr>
          <w:r w:rsidRPr="008F7A29">
            <w:rPr>
              <w:rStyle w:val="PlaceholderText"/>
            </w:rPr>
            <w:t>Click or tap here to enter text.</w:t>
          </w:r>
        </w:p>
      </w:docPartBody>
    </w:docPart>
    <w:docPart>
      <w:docPartPr>
        <w:name w:val="4C361A867DD540E1A52D7B937354A8B1"/>
        <w:category>
          <w:name w:val="General"/>
          <w:gallery w:val="placeholder"/>
        </w:category>
        <w:types>
          <w:type w:val="bbPlcHdr"/>
        </w:types>
        <w:behaviors>
          <w:behavior w:val="content"/>
        </w:behaviors>
        <w:guid w:val="{4B53D593-EEA1-4BFB-871B-0C99294423B9}"/>
      </w:docPartPr>
      <w:docPartBody>
        <w:p w:rsidR="001A33DA" w:rsidRDefault="000D39A4" w:rsidP="000D39A4">
          <w:pPr>
            <w:pStyle w:val="4C361A867DD540E1A52D7B937354A8B1"/>
          </w:pPr>
          <w:r w:rsidRPr="00F81C54">
            <w:rPr>
              <w:rStyle w:val="PlaceholderText"/>
            </w:rPr>
            <w:t>Click or tap here to enter text.</w:t>
          </w:r>
        </w:p>
      </w:docPartBody>
    </w:docPart>
    <w:docPart>
      <w:docPartPr>
        <w:name w:val="44EC4DB1582B49F28CAF826A05A23F6B"/>
        <w:category>
          <w:name w:val="General"/>
          <w:gallery w:val="placeholder"/>
        </w:category>
        <w:types>
          <w:type w:val="bbPlcHdr"/>
        </w:types>
        <w:behaviors>
          <w:behavior w:val="content"/>
        </w:behaviors>
        <w:guid w:val="{390C9FB5-CFC7-4319-9139-00ED92E85F51}"/>
      </w:docPartPr>
      <w:docPartBody>
        <w:p w:rsidR="001A33DA" w:rsidRDefault="000D39A4" w:rsidP="000D39A4">
          <w:pPr>
            <w:pStyle w:val="44EC4DB1582B49F28CAF826A05A23F6B"/>
          </w:pPr>
          <w:r w:rsidRPr="00901DD0">
            <w:rPr>
              <w:rStyle w:val="PlaceholderText"/>
            </w:rPr>
            <w:t>Click or tap here to enter text.</w:t>
          </w:r>
        </w:p>
      </w:docPartBody>
    </w:docPart>
    <w:docPart>
      <w:docPartPr>
        <w:name w:val="9DC9A6DA30674F5F8D1ABBDA19E99078"/>
        <w:category>
          <w:name w:val="General"/>
          <w:gallery w:val="placeholder"/>
        </w:category>
        <w:types>
          <w:type w:val="bbPlcHdr"/>
        </w:types>
        <w:behaviors>
          <w:behavior w:val="content"/>
        </w:behaviors>
        <w:guid w:val="{777970B1-1822-4E75-B183-1BDF99B6BB27}"/>
      </w:docPartPr>
      <w:docPartBody>
        <w:p w:rsidR="001A33DA" w:rsidRDefault="000D39A4" w:rsidP="000D39A4">
          <w:pPr>
            <w:pStyle w:val="9DC9A6DA30674F5F8D1ABBDA19E99078"/>
          </w:pPr>
          <w:r w:rsidRPr="00F81C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A4"/>
    <w:rsid w:val="000D39A4"/>
    <w:rsid w:val="001A33DA"/>
    <w:rsid w:val="003D6AF8"/>
    <w:rsid w:val="0069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9A4"/>
    <w:rPr>
      <w:color w:val="808080"/>
    </w:rPr>
  </w:style>
  <w:style w:type="paragraph" w:customStyle="1" w:styleId="07FC4F9AA3554FE69F8874ADBE3EC722">
    <w:name w:val="07FC4F9AA3554FE69F8874ADBE3EC722"/>
    <w:rsid w:val="000D39A4"/>
  </w:style>
  <w:style w:type="paragraph" w:customStyle="1" w:styleId="4C361A867DD540E1A52D7B937354A8B1">
    <w:name w:val="4C361A867DD540E1A52D7B937354A8B1"/>
    <w:rsid w:val="000D39A4"/>
  </w:style>
  <w:style w:type="paragraph" w:customStyle="1" w:styleId="44EC4DB1582B49F28CAF826A05A23F6B">
    <w:name w:val="44EC4DB1582B49F28CAF826A05A23F6B"/>
    <w:rsid w:val="000D39A4"/>
  </w:style>
  <w:style w:type="paragraph" w:customStyle="1" w:styleId="9DC9A6DA30674F5F8D1ABBDA19E99078">
    <w:name w:val="9DC9A6DA30674F5F8D1ABBDA19E99078"/>
    <w:rsid w:val="000D3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1079</Words>
  <Characters>6749</Characters>
  <Application>Microsoft Office Word</Application>
  <DocSecurity>0</DocSecurity>
  <Lines>224</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Weger, Shannon</dc:creator>
  <cp:keywords/>
  <dc:description/>
  <cp:lastModifiedBy>Huffman, Raquel</cp:lastModifiedBy>
  <cp:revision>4</cp:revision>
  <dcterms:created xsi:type="dcterms:W3CDTF">2023-12-18T18:36:00Z</dcterms:created>
  <dcterms:modified xsi:type="dcterms:W3CDTF">2025-02-28T16:18:00Z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1ebb079520478c2014f376e1699416bbaa58f243837c497dff037589bba6dc15</vt:lpwstr>
  </property>
</Properties>
</file>