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4847" w14:textId="77777777" w:rsidR="001303E8" w:rsidRPr="0024074A" w:rsidRDefault="004903D8" w:rsidP="00992503">
      <w:pPr>
        <w:pStyle w:val="Title"/>
      </w:pPr>
      <w:r>
        <w:t>Flammables and Combustibles</w:t>
      </w:r>
    </w:p>
    <w:p w14:paraId="422A844A" w14:textId="77777777" w:rsidR="001303E8" w:rsidRDefault="00EA2321" w:rsidP="001303E8">
      <w:pPr>
        <w:pStyle w:val="Subtitle"/>
      </w:pPr>
      <w:r>
        <w:t>Standard Operating Procedure</w:t>
      </w:r>
    </w:p>
    <w:p w14:paraId="7421E312" w14:textId="029655FE" w:rsidR="001303E8" w:rsidRDefault="00D6076E" w:rsidP="007C6EE5">
      <w:pPr>
        <w:pStyle w:val="RevDate"/>
      </w:pPr>
      <w:r>
        <w:t>Revision Date</w:t>
      </w:r>
      <w:r w:rsidR="001303E8">
        <w:t xml:space="preserve">: </w:t>
      </w:r>
      <w:r w:rsidR="00547367">
        <w:t xml:space="preserve"> </w:t>
      </w:r>
      <w:sdt>
        <w:sdtPr>
          <w:id w:val="-895739320"/>
          <w:placeholder>
            <w:docPart w:val="054C2D95BA104E9F890569ED3BEAF8FF"/>
          </w:placeholder>
        </w:sdtPr>
        <w:sdtEndPr/>
        <w:sdtContent>
          <w:r w:rsidR="00266B46">
            <w:t>02/26/2025</w:t>
          </w:r>
        </w:sdtContent>
      </w:sdt>
    </w:p>
    <w:p w14:paraId="3B67D108" w14:textId="39447DC1" w:rsidR="00BA6754" w:rsidRDefault="00550F5E" w:rsidP="00BA6754">
      <w:pPr>
        <w:pStyle w:val="NoSpacing"/>
        <w:rPr>
          <w:rStyle w:val="Emphasis"/>
        </w:rPr>
      </w:pPr>
      <w:r>
        <w:rPr>
          <w:noProof/>
        </w:rPr>
        <mc:AlternateContent>
          <mc:Choice Requires="wpg">
            <w:drawing>
              <wp:anchor distT="0" distB="0" distL="114300" distR="114300" simplePos="0" relativeHeight="251665408" behindDoc="0" locked="0" layoutInCell="1" allowOverlap="1" wp14:anchorId="139929C9" wp14:editId="75E4C13C">
                <wp:simplePos x="0" y="0"/>
                <wp:positionH relativeFrom="margin">
                  <wp:posOffset>0</wp:posOffset>
                </wp:positionH>
                <wp:positionV relativeFrom="paragraph">
                  <wp:posOffset>19050</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D4CA52" id="Group 7" o:spid="_x0000_s1026" style="position:absolute;margin-left:0;margin-top:1.5pt;width:468pt;height:3.7pt;z-index:251665408;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p w14:paraId="53479D88" w14:textId="7651CE64" w:rsidR="004903D8" w:rsidRPr="004903D8" w:rsidRDefault="004903D8" w:rsidP="004903D8">
      <w:pPr>
        <w:rPr>
          <w:rStyle w:val="Emphasis"/>
        </w:rPr>
      </w:pPr>
      <w:r w:rsidRPr="004903D8">
        <w:rPr>
          <w:rStyle w:val="Emphasis"/>
        </w:rPr>
        <w:t>This standard operating procedure (SOP) outlines the handling and use of flammable and combustible materials. Review this document and supply the information required in order to make it specific to your laboratory. In accordance with this document, laboratories should use appropriate controls, personal protective equipment, and disposal techniques when handling flammable and combustible materials.</w:t>
      </w:r>
    </w:p>
    <w:bookmarkStart w:id="0" w:name="_Toc480376096"/>
    <w:p w14:paraId="7D7356C0" w14:textId="1B25605C" w:rsidR="00EA2321" w:rsidRPr="0072071F" w:rsidRDefault="00C40B2D" w:rsidP="00E858A1">
      <w:pPr>
        <w:pStyle w:val="Heading1"/>
      </w:pPr>
      <w:sdt>
        <w:sdtPr>
          <w:id w:val="1728264051"/>
          <w:lock w:val="contentLocked"/>
          <w:placeholder>
            <w:docPart w:val="ED83B56BCFF143ECB8F0AC2B1DA5C8CF"/>
          </w:placeholder>
          <w:group/>
        </w:sdtPr>
        <w:sdtEndPr/>
        <w:sdtContent>
          <w:r w:rsidR="00EA2321" w:rsidRPr="0072071F">
            <w:t>Description</w:t>
          </w:r>
          <w:bookmarkEnd w:id="0"/>
        </w:sdtContent>
      </w:sdt>
      <w:r w:rsidR="00C07919">
        <w:t xml:space="preserve"> </w:t>
      </w:r>
      <w:r w:rsidR="00C07919" w:rsidRPr="000A7974">
        <w:rPr>
          <w:sz w:val="22"/>
        </w:rPr>
        <w:t>[Provide additional information as it pertains to your research protocol]</w:t>
      </w:r>
    </w:p>
    <w:p w14:paraId="564EB4C3" w14:textId="2975CEC7" w:rsidR="00874857" w:rsidRDefault="00874857" w:rsidP="00874857">
      <w:bookmarkStart w:id="1" w:name="_Toc480376097"/>
      <w:r w:rsidRPr="00874857">
        <w:t>Flammable and combustible liquids can burn and are classified, or grouped, as either flammable or combustible by their flashpoints. Flammable liquids will ignite and burn easily at normal working temperatures. Combustible liquids have the ability to burn at temperatures that are usually above working temperatures. Flammable liquids have a flashpoint below 37.8°C (100°F) while Combustible liquids have a flashpoint at or above 37.8°C (100°F) and below 93.3°C (200°F).</w:t>
      </w:r>
    </w:p>
    <w:p w14:paraId="278A7013" w14:textId="36D9ABF5" w:rsidR="00C07919" w:rsidRDefault="00C07919" w:rsidP="00874857"/>
    <w:p w14:paraId="57A69FA8" w14:textId="77777777" w:rsidR="00C07919" w:rsidRPr="00874857" w:rsidRDefault="00C07919" w:rsidP="00874857"/>
    <w:p w14:paraId="3B063CAF" w14:textId="2DA3DBB3" w:rsidR="00C07919" w:rsidRPr="00266B46" w:rsidRDefault="00C40B2D" w:rsidP="00266B46">
      <w:pPr>
        <w:pStyle w:val="Heading2"/>
        <w:rPr>
          <w:sz w:val="22"/>
          <w:szCs w:val="22"/>
        </w:rPr>
      </w:pPr>
      <w:sdt>
        <w:sdtPr>
          <w:id w:val="-2082664235"/>
          <w:lock w:val="contentLocked"/>
          <w:placeholder>
            <w:docPart w:val="DefaultPlaceholder_-1854013440"/>
          </w:placeholder>
          <w:group/>
        </w:sdtPr>
        <w:sdtEndPr/>
        <w:sdtContent>
          <w:r w:rsidR="00EA2321">
            <w:t>Process</w:t>
          </w:r>
        </w:sdtContent>
      </w:sdt>
      <w:r w:rsidR="00C07919">
        <w:t xml:space="preserve"> </w:t>
      </w:r>
      <w:r w:rsidR="00C07919" w:rsidRPr="00BD1BBA">
        <w:rPr>
          <w:sz w:val="22"/>
          <w:szCs w:val="22"/>
        </w:rPr>
        <w:t>[Write the steps for using the chemical in your research protocol]</w:t>
      </w:r>
    </w:p>
    <w:p w14:paraId="3AD858D6" w14:textId="77777777" w:rsidR="00C07919" w:rsidRPr="00C07919" w:rsidRDefault="00C07919" w:rsidP="00C07919"/>
    <w:p w14:paraId="690305C9" w14:textId="13B60792" w:rsidR="00EA2321" w:rsidRPr="0072071F" w:rsidRDefault="00C40B2D" w:rsidP="00E858A1">
      <w:pPr>
        <w:pStyle w:val="Heading1"/>
      </w:pPr>
      <w:sdt>
        <w:sdtPr>
          <w:id w:val="-11227334"/>
          <w:lock w:val="contentLocked"/>
          <w:placeholder>
            <w:docPart w:val="ED83B56BCFF143ECB8F0AC2B1DA5C8CF"/>
          </w:placeholder>
          <w:group/>
        </w:sdtPr>
        <w:sdtEndPr/>
        <w:sdtContent>
          <w:r w:rsidR="00EA2321" w:rsidRPr="0072071F">
            <w:t>Potential Hazards</w:t>
          </w:r>
          <w:bookmarkEnd w:id="1"/>
        </w:sdtContent>
      </w:sdt>
      <w:r w:rsidR="00C07919">
        <w:t xml:space="preserve"> </w:t>
      </w:r>
      <w:r w:rsidR="00C07919" w:rsidRPr="000A7974">
        <w:rPr>
          <w:sz w:val="22"/>
        </w:rPr>
        <w:t>[Provide additional information as it pertains to your research protocol]</w:t>
      </w:r>
    </w:p>
    <w:p w14:paraId="189EDD81" w14:textId="0DAACD9C" w:rsidR="005A6746" w:rsidRPr="005A6746" w:rsidRDefault="005A6746" w:rsidP="005A6746">
      <w:r w:rsidRPr="005A6746">
        <w:t xml:space="preserve">Flammability - </w:t>
      </w:r>
      <w:r w:rsidRPr="005A6746">
        <w:rPr>
          <w:rStyle w:val="Strong"/>
        </w:rPr>
        <w:t>Check Safety Data Sheet of the material for other hazards</w:t>
      </w:r>
      <w:r w:rsidRPr="005A6746">
        <w:t>.</w:t>
      </w:r>
    </w:p>
    <w:p w14:paraId="21A4578F" w14:textId="77777777" w:rsidR="005A6746" w:rsidRPr="005A6746" w:rsidRDefault="005A6746" w:rsidP="005A6746">
      <w:r w:rsidRPr="005A6746">
        <w:t xml:space="preserve">Definitions – </w:t>
      </w:r>
    </w:p>
    <w:p w14:paraId="38BFDD8B" w14:textId="77777777" w:rsidR="005A6746" w:rsidRPr="005A6746" w:rsidRDefault="005A6746" w:rsidP="006D5017">
      <w:pPr>
        <w:pStyle w:val="ListParagraph"/>
        <w:numPr>
          <w:ilvl w:val="0"/>
          <w:numId w:val="16"/>
        </w:numPr>
      </w:pPr>
      <w:r w:rsidRPr="005A6746">
        <w:t>Flammable gas – a gas that, at 68</w:t>
      </w:r>
      <w:r w:rsidRPr="005A6746">
        <w:sym w:font="Symbol" w:char="F0B0"/>
      </w:r>
      <w:r w:rsidRPr="005A6746">
        <w:t>F or less and standard pressure, forms a flammable mixture with air at a concentration of 13% by volume or less OR that, at ambient temperature and pressure, forms a range of flammable mixtures with air wider than 12% by volume, regardless of the lower limit.</w:t>
      </w:r>
    </w:p>
    <w:p w14:paraId="33A2FA1C" w14:textId="77777777" w:rsidR="005A6746" w:rsidRPr="005A6746" w:rsidRDefault="005A6746" w:rsidP="006D5017">
      <w:pPr>
        <w:pStyle w:val="ListParagraph"/>
        <w:numPr>
          <w:ilvl w:val="0"/>
          <w:numId w:val="16"/>
        </w:numPr>
      </w:pPr>
      <w:r w:rsidRPr="005A6746">
        <w:t>Flammable liquid – a liquid having a flash point below 100</w:t>
      </w:r>
      <w:r w:rsidRPr="005A6746">
        <w:sym w:font="Symbol" w:char="F0B0"/>
      </w:r>
      <w:r w:rsidRPr="005A6746">
        <w:t xml:space="preserve">F. </w:t>
      </w:r>
    </w:p>
    <w:p w14:paraId="0E61CB22" w14:textId="77777777" w:rsidR="005A6746" w:rsidRPr="005A6746" w:rsidRDefault="005A6746" w:rsidP="006D5017">
      <w:pPr>
        <w:pStyle w:val="ListParagraph"/>
        <w:numPr>
          <w:ilvl w:val="0"/>
          <w:numId w:val="16"/>
        </w:numPr>
      </w:pPr>
      <w:r w:rsidRPr="005A6746">
        <w:t>Flammable solid – a solid, other than a blasting agent or explosive, that (1) has an ignition temperature below 212</w:t>
      </w:r>
      <w:r w:rsidRPr="005A6746">
        <w:sym w:font="Symbol" w:char="F0B0"/>
      </w:r>
      <w:r w:rsidRPr="005A6746">
        <w:t>F, or (2) is capable of causing a fire through friction, absorption of moisture, or spontaneous chemical change, or (3) burns so vigorously and persistently as to create a serious hazard.</w:t>
      </w:r>
    </w:p>
    <w:p w14:paraId="58BA8B5A" w14:textId="77777777" w:rsidR="005A6746" w:rsidRPr="005A6746" w:rsidRDefault="005A6746" w:rsidP="006D5017">
      <w:pPr>
        <w:pStyle w:val="ListParagraph"/>
        <w:numPr>
          <w:ilvl w:val="0"/>
          <w:numId w:val="16"/>
        </w:numPr>
      </w:pPr>
      <w:r w:rsidRPr="005A6746">
        <w:t>Combustible liquid – a liquid having a flash point at or above 100</w:t>
      </w:r>
      <w:r w:rsidRPr="005A6746">
        <w:sym w:font="Symbol" w:char="F0B0"/>
      </w:r>
      <w:r w:rsidRPr="005A6746">
        <w:t>F.</w:t>
      </w:r>
    </w:p>
    <w:p w14:paraId="366FAC59" w14:textId="77777777" w:rsidR="00C07919" w:rsidRPr="005A6746" w:rsidRDefault="00C07919" w:rsidP="005A6746"/>
    <w:bookmarkStart w:id="2" w:name="_Toc480376099"/>
    <w:p w14:paraId="68CEE557" w14:textId="78A2667A" w:rsidR="00EA2321" w:rsidRPr="0072071F" w:rsidRDefault="00C40B2D" w:rsidP="00E858A1">
      <w:pPr>
        <w:pStyle w:val="Heading1"/>
      </w:pPr>
      <w:sdt>
        <w:sdtPr>
          <w:id w:val="-1587838548"/>
          <w:lock w:val="contentLocked"/>
          <w:placeholder>
            <w:docPart w:val="ED83B56BCFF143ECB8F0AC2B1DA5C8CF"/>
          </w:placeholder>
          <w:group/>
        </w:sdtPr>
        <w:sdtEndPr/>
        <w:sdtContent>
          <w:r w:rsidR="00EA2321" w:rsidRPr="0072071F">
            <w:t>Engineering Controls</w:t>
          </w:r>
          <w:bookmarkEnd w:id="2"/>
        </w:sdtContent>
      </w:sdt>
      <w:r w:rsidR="00C07919">
        <w:t xml:space="preserve"> </w:t>
      </w:r>
      <w:r w:rsidR="00C07919" w:rsidRPr="000A7974">
        <w:rPr>
          <w:sz w:val="22"/>
        </w:rPr>
        <w:t>[Provide additional information as it pertains to your research protocol]</w:t>
      </w:r>
    </w:p>
    <w:p w14:paraId="23EF7B13" w14:textId="77777777" w:rsidR="004E1D59" w:rsidRPr="004E1D59" w:rsidRDefault="004E1D59" w:rsidP="004E1D59">
      <w:r w:rsidRPr="004E1D59">
        <w:t>Work in a chemical fume hood if air concentrations above 10% of the lower flammable limit may be reached, if the chemical is irritating to the eyes and respiratory system, and/or is toxic by inhalation.</w:t>
      </w:r>
    </w:p>
    <w:p w14:paraId="1C42A7F9" w14:textId="77777777" w:rsidR="00C07919" w:rsidRPr="004E1D59" w:rsidRDefault="00C07919" w:rsidP="004E1D59"/>
    <w:bookmarkStart w:id="3" w:name="_Toc480376100"/>
    <w:p w14:paraId="5DCB6919" w14:textId="003CA798" w:rsidR="00EA2321" w:rsidRPr="0072071F" w:rsidRDefault="00C40B2D" w:rsidP="00E858A1">
      <w:pPr>
        <w:pStyle w:val="Heading1"/>
      </w:pPr>
      <w:sdt>
        <w:sdtPr>
          <w:id w:val="46726172"/>
          <w:lock w:val="contentLocked"/>
          <w:placeholder>
            <w:docPart w:val="ED83B56BCFF143ECB8F0AC2B1DA5C8CF"/>
          </w:placeholder>
          <w:group/>
        </w:sdtPr>
        <w:sdtEndPr/>
        <w:sdtContent>
          <w:r w:rsidR="00EA2321" w:rsidRPr="0072071F">
            <w:t>Work Practice Controls</w:t>
          </w:r>
          <w:bookmarkEnd w:id="3"/>
        </w:sdtContent>
      </w:sdt>
      <w:r w:rsidR="00C07919">
        <w:t xml:space="preserve"> </w:t>
      </w:r>
      <w:r w:rsidR="00C07919" w:rsidRPr="000A7974">
        <w:rPr>
          <w:sz w:val="22"/>
        </w:rPr>
        <w:t>[Provide additional information as it pertains to your research protocol]</w:t>
      </w:r>
    </w:p>
    <w:p w14:paraId="5387B82A" w14:textId="77777777" w:rsidR="006F228C" w:rsidRPr="006F228C" w:rsidRDefault="006F228C" w:rsidP="006D5017">
      <w:pPr>
        <w:pStyle w:val="ListParagraph"/>
        <w:numPr>
          <w:ilvl w:val="0"/>
          <w:numId w:val="17"/>
        </w:numPr>
      </w:pPr>
      <w:r w:rsidRPr="006F228C">
        <w:t>Alert others in your lab of the materials you will be working with.</w:t>
      </w:r>
    </w:p>
    <w:p w14:paraId="18B10784" w14:textId="77777777" w:rsidR="006F228C" w:rsidRPr="006F228C" w:rsidRDefault="006F228C" w:rsidP="006D5017">
      <w:pPr>
        <w:pStyle w:val="ListParagraph"/>
        <w:numPr>
          <w:ilvl w:val="0"/>
          <w:numId w:val="17"/>
        </w:numPr>
      </w:pPr>
      <w:r w:rsidRPr="006F228C">
        <w:t>Review SDSs before working with material.</w:t>
      </w:r>
    </w:p>
    <w:p w14:paraId="5A7A156A" w14:textId="77777777" w:rsidR="006F228C" w:rsidRPr="006F228C" w:rsidRDefault="006F228C" w:rsidP="006D5017">
      <w:pPr>
        <w:pStyle w:val="ListParagraph"/>
        <w:numPr>
          <w:ilvl w:val="0"/>
          <w:numId w:val="17"/>
        </w:numPr>
      </w:pPr>
      <w:r w:rsidRPr="006F228C">
        <w:t>Know the location of the nearest fire extinguisher before beginning work.</w:t>
      </w:r>
    </w:p>
    <w:p w14:paraId="189461C5" w14:textId="77777777" w:rsidR="006F228C" w:rsidRPr="006F228C" w:rsidRDefault="006F228C" w:rsidP="006D5017">
      <w:pPr>
        <w:pStyle w:val="ListParagraph"/>
        <w:numPr>
          <w:ilvl w:val="0"/>
          <w:numId w:val="17"/>
        </w:numPr>
      </w:pPr>
      <w:r w:rsidRPr="006F228C">
        <w:t>Use in the smallest practical quantities for the experiment being performed.</w:t>
      </w:r>
    </w:p>
    <w:p w14:paraId="0F778960" w14:textId="77777777" w:rsidR="006F228C" w:rsidRPr="006F228C" w:rsidRDefault="006F228C" w:rsidP="006D5017">
      <w:pPr>
        <w:pStyle w:val="ListParagraph"/>
        <w:numPr>
          <w:ilvl w:val="0"/>
          <w:numId w:val="17"/>
        </w:numPr>
      </w:pPr>
      <w:r w:rsidRPr="006F228C">
        <w:t>Avoid using ignition sources (Bunsen burners, hot plates, electrical equipment with frayed or cracked wiring, etc.) and/or creating static electricity in areas where highly flammable chemicals are used.</w:t>
      </w:r>
    </w:p>
    <w:p w14:paraId="77DDF44C" w14:textId="77777777" w:rsidR="006F228C" w:rsidRPr="006F228C" w:rsidRDefault="006F228C" w:rsidP="006D5017">
      <w:pPr>
        <w:pStyle w:val="ListParagraph"/>
        <w:numPr>
          <w:ilvl w:val="0"/>
          <w:numId w:val="17"/>
        </w:numPr>
      </w:pPr>
      <w:r w:rsidRPr="006F228C">
        <w:t>Ensure proper grounding.  Be sure to ground metal containers when transferring flammable liquids.</w:t>
      </w:r>
    </w:p>
    <w:p w14:paraId="18F2124E" w14:textId="77777777" w:rsidR="006F228C" w:rsidRPr="006F228C" w:rsidRDefault="006F228C" w:rsidP="006D5017">
      <w:pPr>
        <w:pStyle w:val="ListParagraph"/>
        <w:numPr>
          <w:ilvl w:val="0"/>
          <w:numId w:val="17"/>
        </w:numPr>
      </w:pPr>
      <w:r w:rsidRPr="006F228C">
        <w:t>Keep containers of flammable chemicals closed at all times when not in use to prevent accumulation of flammable vapor concentrations.</w:t>
      </w:r>
    </w:p>
    <w:p w14:paraId="44D9D942" w14:textId="77777777" w:rsidR="00C07919" w:rsidRPr="006F228C" w:rsidRDefault="00C07919" w:rsidP="006F228C"/>
    <w:bookmarkStart w:id="4" w:name="_Toc480376101"/>
    <w:p w14:paraId="4026D27D" w14:textId="49ECDBF1" w:rsidR="00EA2321" w:rsidRPr="0072071F" w:rsidRDefault="00C40B2D" w:rsidP="00E858A1">
      <w:pPr>
        <w:pStyle w:val="Heading1"/>
      </w:pPr>
      <w:sdt>
        <w:sdtPr>
          <w:id w:val="332498410"/>
          <w:lock w:val="contentLocked"/>
          <w:placeholder>
            <w:docPart w:val="DefaultPlaceholder_-1854013440"/>
          </w:placeholder>
          <w:group/>
        </w:sdtPr>
        <w:sdtEndPr/>
        <w:sdtContent>
          <w:r w:rsidR="00BA6754">
            <w:t xml:space="preserve">Personal </w:t>
          </w:r>
          <w:r w:rsidR="00EA2321" w:rsidRPr="0072071F">
            <w:t>Protective Equipment</w:t>
          </w:r>
          <w:bookmarkEnd w:id="4"/>
        </w:sdtContent>
      </w:sdt>
      <w:r w:rsidR="00C07919">
        <w:t xml:space="preserve"> </w:t>
      </w:r>
      <w:r w:rsidR="00C07919" w:rsidRPr="000A7974">
        <w:rPr>
          <w:sz w:val="22"/>
        </w:rPr>
        <w:t>[Provide additional information as it pertains to your research protocol]</w:t>
      </w:r>
    </w:p>
    <w:p w14:paraId="2548A124" w14:textId="77777777" w:rsidR="006F228C" w:rsidRPr="006F228C" w:rsidRDefault="006F228C" w:rsidP="006D5017">
      <w:pPr>
        <w:pStyle w:val="ListParagraph"/>
        <w:numPr>
          <w:ilvl w:val="0"/>
          <w:numId w:val="18"/>
        </w:numPr>
      </w:pPr>
      <w:r w:rsidRPr="006F228C">
        <w:t xml:space="preserve">Wear nitrile laboratory gloves, lab coat (flame-resistant lab coats for handling large volumes), safety glasses, clothing that minimizes exposed skin, and close-toed shoes for all work with flammables. If working with flammable liquids that may splash, wear chemical splash goggles. </w:t>
      </w:r>
    </w:p>
    <w:p w14:paraId="6E5A9B3F" w14:textId="77777777" w:rsidR="006F228C" w:rsidRPr="006F228C" w:rsidRDefault="006F228C" w:rsidP="006D5017">
      <w:pPr>
        <w:pStyle w:val="ListParagraph"/>
        <w:numPr>
          <w:ilvl w:val="0"/>
          <w:numId w:val="18"/>
        </w:numPr>
      </w:pPr>
      <w:r w:rsidRPr="006F228C">
        <w:t xml:space="preserve">If a flammable liquid is also toxic, check glove guide for appropriate gloves and/or minimize glove contact with the liquid.  </w:t>
      </w:r>
    </w:p>
    <w:p w14:paraId="2502B06E" w14:textId="77777777" w:rsidR="006F228C" w:rsidRPr="006F228C" w:rsidRDefault="006F228C" w:rsidP="006D5017">
      <w:pPr>
        <w:pStyle w:val="ListParagraph"/>
        <w:numPr>
          <w:ilvl w:val="0"/>
          <w:numId w:val="18"/>
        </w:numPr>
      </w:pPr>
      <w:r w:rsidRPr="006F228C">
        <w:t>Avoid wearing flammable clothing (such as many synthetics) when working with flammable materials.</w:t>
      </w:r>
    </w:p>
    <w:tbl>
      <w:tblPr>
        <w:tblStyle w:val="Monochrome"/>
        <w:tblW w:w="5000" w:type="pct"/>
        <w:tblLook w:val="04A0" w:firstRow="1" w:lastRow="0" w:firstColumn="1" w:lastColumn="0" w:noHBand="0" w:noVBand="1"/>
      </w:tblPr>
      <w:tblGrid>
        <w:gridCol w:w="2250"/>
        <w:gridCol w:w="7110"/>
      </w:tblGrid>
      <w:tr w:rsidR="00226AB3" w:rsidRPr="006519DC" w14:paraId="2028802F" w14:textId="77777777" w:rsidTr="002C5339">
        <w:trPr>
          <w:cnfStyle w:val="100000000000" w:firstRow="1" w:lastRow="0" w:firstColumn="0" w:lastColumn="0" w:oddVBand="0" w:evenVBand="0" w:oddHBand="0" w:evenHBand="0" w:firstRowFirstColumn="0" w:firstRowLastColumn="0" w:lastRowFirstColumn="0" w:lastRowLastColumn="0"/>
          <w:tblHeader/>
        </w:trPr>
        <w:tc>
          <w:tcPr>
            <w:tcW w:w="1202" w:type="pct"/>
            <w:hideMark/>
          </w:tcPr>
          <w:p w14:paraId="73BB29A2" w14:textId="77777777" w:rsidR="00226AB3" w:rsidRPr="002C5339" w:rsidRDefault="00226AB3" w:rsidP="002C5339">
            <w:r w:rsidRPr="002C5339">
              <w:t>Gloving Material</w:t>
            </w:r>
          </w:p>
        </w:tc>
        <w:tc>
          <w:tcPr>
            <w:tcW w:w="3798" w:type="pct"/>
            <w:hideMark/>
          </w:tcPr>
          <w:p w14:paraId="6E391D5E" w14:textId="77777777" w:rsidR="00226AB3" w:rsidRPr="002C5339" w:rsidRDefault="00226AB3" w:rsidP="002C5339">
            <w:r w:rsidRPr="002C5339">
              <w:t>Advantages and Disadvantages</w:t>
            </w:r>
          </w:p>
        </w:tc>
      </w:tr>
      <w:tr w:rsidR="00226AB3" w:rsidRPr="006519DC" w14:paraId="1F10A5CE" w14:textId="77777777" w:rsidTr="002C5339">
        <w:tc>
          <w:tcPr>
            <w:tcW w:w="1202" w:type="pct"/>
            <w:hideMark/>
          </w:tcPr>
          <w:p w14:paraId="4CCA473E" w14:textId="7179B171" w:rsidR="00226AB3" w:rsidRPr="00226AB3" w:rsidRDefault="00226AB3" w:rsidP="00226AB3">
            <w:r w:rsidRPr="00226AB3">
              <w:t> Butyl rubber</w:t>
            </w:r>
          </w:p>
        </w:tc>
        <w:tc>
          <w:tcPr>
            <w:tcW w:w="3798" w:type="pct"/>
            <w:hideMark/>
          </w:tcPr>
          <w:p w14:paraId="071BE9E6" w14:textId="77777777" w:rsidR="00226AB3" w:rsidRPr="00226AB3" w:rsidRDefault="00226AB3" w:rsidP="006D5017">
            <w:pPr>
              <w:pStyle w:val="ListParagraph"/>
              <w:numPr>
                <w:ilvl w:val="0"/>
                <w:numId w:val="19"/>
              </w:numPr>
            </w:pPr>
            <w:r w:rsidRPr="00226AB3">
              <w:t>Good for ketones and esters</w:t>
            </w:r>
          </w:p>
          <w:p w14:paraId="54E8BDE6" w14:textId="77777777" w:rsidR="00226AB3" w:rsidRPr="00226AB3" w:rsidRDefault="00226AB3" w:rsidP="006D5017">
            <w:pPr>
              <w:pStyle w:val="ListParagraph"/>
              <w:numPr>
                <w:ilvl w:val="0"/>
                <w:numId w:val="19"/>
              </w:numPr>
            </w:pPr>
            <w:r w:rsidRPr="00226AB3">
              <w:t>Poor for gasoline and aliphatic, aromatic, and halogenated hydrocarbons</w:t>
            </w:r>
          </w:p>
          <w:p w14:paraId="7FC9F3DF" w14:textId="77777777" w:rsidR="00226AB3" w:rsidRPr="00226AB3" w:rsidRDefault="00226AB3" w:rsidP="006D5017">
            <w:pPr>
              <w:pStyle w:val="ListParagraph"/>
              <w:numPr>
                <w:ilvl w:val="0"/>
                <w:numId w:val="19"/>
              </w:numPr>
            </w:pPr>
            <w:r w:rsidRPr="00226AB3">
              <w:t>Expensive</w:t>
            </w:r>
          </w:p>
          <w:p w14:paraId="019DB19E" w14:textId="77777777" w:rsidR="00226AB3" w:rsidRPr="00226AB3" w:rsidRDefault="00226AB3" w:rsidP="006D5017">
            <w:pPr>
              <w:pStyle w:val="ListParagraph"/>
              <w:numPr>
                <w:ilvl w:val="0"/>
                <w:numId w:val="19"/>
              </w:numPr>
            </w:pPr>
            <w:r w:rsidRPr="00226AB3">
              <w:t>Only available as re-useable</w:t>
            </w:r>
          </w:p>
          <w:p w14:paraId="19B3BAC4" w14:textId="77777777" w:rsidR="00226AB3" w:rsidRPr="00226AB3" w:rsidRDefault="00226AB3" w:rsidP="006D5017">
            <w:pPr>
              <w:pStyle w:val="ListParagraph"/>
              <w:numPr>
                <w:ilvl w:val="0"/>
                <w:numId w:val="19"/>
              </w:numPr>
            </w:pPr>
            <w:r w:rsidRPr="00226AB3">
              <w:t>Poor touch sensitivity</w:t>
            </w:r>
          </w:p>
        </w:tc>
      </w:tr>
      <w:tr w:rsidR="00226AB3" w:rsidRPr="006519DC" w14:paraId="099A087B" w14:textId="77777777" w:rsidTr="002C5339">
        <w:tc>
          <w:tcPr>
            <w:tcW w:w="1202" w:type="pct"/>
            <w:hideMark/>
          </w:tcPr>
          <w:p w14:paraId="5CB5A271" w14:textId="64C365B4" w:rsidR="00226AB3" w:rsidRPr="00226AB3" w:rsidRDefault="00226AB3" w:rsidP="00226AB3">
            <w:r w:rsidRPr="00226AB3">
              <w:t>Neoprene</w:t>
            </w:r>
          </w:p>
        </w:tc>
        <w:tc>
          <w:tcPr>
            <w:tcW w:w="3798" w:type="pct"/>
            <w:hideMark/>
          </w:tcPr>
          <w:p w14:paraId="3F25C000" w14:textId="77777777" w:rsidR="00226AB3" w:rsidRPr="00226AB3" w:rsidRDefault="00226AB3" w:rsidP="006D5017">
            <w:pPr>
              <w:pStyle w:val="ListParagraph"/>
              <w:numPr>
                <w:ilvl w:val="0"/>
                <w:numId w:val="19"/>
              </w:numPr>
            </w:pPr>
            <w:r w:rsidRPr="00226AB3">
              <w:t>Good for acids, bases, alcohols, fuels, peroxides, hydrocarbons, and phenols</w:t>
            </w:r>
          </w:p>
          <w:p w14:paraId="26439439" w14:textId="77777777" w:rsidR="00226AB3" w:rsidRPr="00226AB3" w:rsidRDefault="00226AB3" w:rsidP="006D5017">
            <w:pPr>
              <w:pStyle w:val="ListParagraph"/>
              <w:numPr>
                <w:ilvl w:val="0"/>
                <w:numId w:val="19"/>
              </w:numPr>
            </w:pPr>
            <w:r w:rsidRPr="00226AB3">
              <w:t>Poor for halogenated and aromatic hydrocarbons</w:t>
            </w:r>
          </w:p>
        </w:tc>
      </w:tr>
      <w:tr w:rsidR="00226AB3" w:rsidRPr="006519DC" w14:paraId="1DA2F9A6" w14:textId="77777777" w:rsidTr="002C5339">
        <w:tc>
          <w:tcPr>
            <w:tcW w:w="1202" w:type="pct"/>
            <w:hideMark/>
          </w:tcPr>
          <w:p w14:paraId="75440BE1" w14:textId="203E8A8B" w:rsidR="00226AB3" w:rsidRPr="00226AB3" w:rsidRDefault="00226AB3" w:rsidP="00226AB3">
            <w:r w:rsidRPr="00226AB3">
              <w:t> Viton</w:t>
            </w:r>
          </w:p>
        </w:tc>
        <w:tc>
          <w:tcPr>
            <w:tcW w:w="3798" w:type="pct"/>
            <w:hideMark/>
          </w:tcPr>
          <w:p w14:paraId="4E88B597" w14:textId="77777777" w:rsidR="00226AB3" w:rsidRPr="00226AB3" w:rsidRDefault="00226AB3" w:rsidP="006D5017">
            <w:pPr>
              <w:pStyle w:val="ListParagraph"/>
              <w:numPr>
                <w:ilvl w:val="0"/>
                <w:numId w:val="19"/>
              </w:numPr>
            </w:pPr>
            <w:r w:rsidRPr="00226AB3">
              <w:t>Good for chlorinated and aromatic solvents</w:t>
            </w:r>
          </w:p>
          <w:p w14:paraId="6DAB4F9F" w14:textId="77777777" w:rsidR="00226AB3" w:rsidRPr="00226AB3" w:rsidRDefault="00226AB3" w:rsidP="006D5017">
            <w:pPr>
              <w:pStyle w:val="ListParagraph"/>
              <w:numPr>
                <w:ilvl w:val="0"/>
                <w:numId w:val="19"/>
              </w:numPr>
            </w:pPr>
            <w:r w:rsidRPr="00226AB3">
              <w:t>Low surface tension repels most liquids</w:t>
            </w:r>
          </w:p>
          <w:p w14:paraId="601A8AEF" w14:textId="77777777" w:rsidR="00226AB3" w:rsidRPr="00226AB3" w:rsidRDefault="00226AB3" w:rsidP="006D5017">
            <w:pPr>
              <w:pStyle w:val="ListParagraph"/>
              <w:numPr>
                <w:ilvl w:val="0"/>
                <w:numId w:val="19"/>
              </w:numPr>
            </w:pPr>
            <w:r w:rsidRPr="00226AB3">
              <w:t>Good resistance to cuts and abrasions</w:t>
            </w:r>
          </w:p>
          <w:p w14:paraId="7550DC8C" w14:textId="77777777" w:rsidR="00226AB3" w:rsidRPr="00226AB3" w:rsidRDefault="00226AB3" w:rsidP="006D5017">
            <w:pPr>
              <w:pStyle w:val="ListParagraph"/>
              <w:numPr>
                <w:ilvl w:val="0"/>
                <w:numId w:val="19"/>
              </w:numPr>
            </w:pPr>
            <w:r w:rsidRPr="00226AB3">
              <w:lastRenderedPageBreak/>
              <w:t>Poor for ketones</w:t>
            </w:r>
          </w:p>
          <w:p w14:paraId="3A29CC03" w14:textId="77777777" w:rsidR="00226AB3" w:rsidRPr="00226AB3" w:rsidRDefault="00226AB3" w:rsidP="006D5017">
            <w:pPr>
              <w:pStyle w:val="ListParagraph"/>
              <w:numPr>
                <w:ilvl w:val="0"/>
                <w:numId w:val="19"/>
              </w:numPr>
            </w:pPr>
            <w:r w:rsidRPr="00226AB3">
              <w:t>Expensive</w:t>
            </w:r>
          </w:p>
          <w:p w14:paraId="70847151" w14:textId="77777777" w:rsidR="00226AB3" w:rsidRPr="00226AB3" w:rsidRDefault="00226AB3" w:rsidP="006D5017">
            <w:pPr>
              <w:pStyle w:val="ListParagraph"/>
              <w:numPr>
                <w:ilvl w:val="0"/>
                <w:numId w:val="19"/>
              </w:numPr>
            </w:pPr>
            <w:r w:rsidRPr="00226AB3">
              <w:t>Only available as re-useable</w:t>
            </w:r>
          </w:p>
          <w:p w14:paraId="23FC35A6" w14:textId="77777777" w:rsidR="00226AB3" w:rsidRPr="00226AB3" w:rsidRDefault="00226AB3" w:rsidP="006D5017">
            <w:pPr>
              <w:pStyle w:val="ListParagraph"/>
              <w:numPr>
                <w:ilvl w:val="0"/>
                <w:numId w:val="19"/>
              </w:numPr>
            </w:pPr>
            <w:r w:rsidRPr="00226AB3">
              <w:t>Poor touch sensitivity</w:t>
            </w:r>
          </w:p>
        </w:tc>
      </w:tr>
      <w:tr w:rsidR="00226AB3" w:rsidRPr="006519DC" w14:paraId="3615B00E" w14:textId="77777777" w:rsidTr="002C5339">
        <w:tc>
          <w:tcPr>
            <w:tcW w:w="1202" w:type="pct"/>
            <w:hideMark/>
          </w:tcPr>
          <w:p w14:paraId="10500EB4" w14:textId="63526808" w:rsidR="00226AB3" w:rsidRPr="00226AB3" w:rsidRDefault="00226AB3" w:rsidP="00226AB3">
            <w:r w:rsidRPr="00226AB3">
              <w:lastRenderedPageBreak/>
              <w:t> Vinyl - polyvinyl alcohol (pva)</w:t>
            </w:r>
          </w:p>
        </w:tc>
        <w:tc>
          <w:tcPr>
            <w:tcW w:w="3798" w:type="pct"/>
            <w:hideMark/>
          </w:tcPr>
          <w:p w14:paraId="6A50C81C" w14:textId="77777777" w:rsidR="00226AB3" w:rsidRPr="00226AB3" w:rsidRDefault="00226AB3" w:rsidP="006D5017">
            <w:pPr>
              <w:pStyle w:val="ListParagraph"/>
              <w:numPr>
                <w:ilvl w:val="0"/>
                <w:numId w:val="19"/>
              </w:numPr>
            </w:pPr>
            <w:r w:rsidRPr="00226AB3">
              <w:t>Good for aromatic and chlorinated solvents</w:t>
            </w:r>
          </w:p>
          <w:p w14:paraId="3819C745" w14:textId="77777777" w:rsidR="00226AB3" w:rsidRPr="00226AB3" w:rsidRDefault="00226AB3" w:rsidP="006D5017">
            <w:pPr>
              <w:pStyle w:val="ListParagraph"/>
              <w:numPr>
                <w:ilvl w:val="0"/>
                <w:numId w:val="19"/>
              </w:numPr>
            </w:pPr>
            <w:r w:rsidRPr="00226AB3">
              <w:t>Poor for water-based solutions (dissolves in water)</w:t>
            </w:r>
          </w:p>
          <w:p w14:paraId="4FFE6786" w14:textId="77777777" w:rsidR="00226AB3" w:rsidRPr="00226AB3" w:rsidRDefault="00226AB3" w:rsidP="006D5017">
            <w:pPr>
              <w:pStyle w:val="ListParagraph"/>
              <w:numPr>
                <w:ilvl w:val="0"/>
                <w:numId w:val="19"/>
              </w:numPr>
            </w:pPr>
            <w:r w:rsidRPr="00226AB3">
              <w:t>Avoid: Contact with water or water-based solutions, water solubles</w:t>
            </w:r>
          </w:p>
          <w:p w14:paraId="6DD66821" w14:textId="77777777" w:rsidR="00226AB3" w:rsidRPr="00226AB3" w:rsidRDefault="00226AB3" w:rsidP="006D5017">
            <w:pPr>
              <w:pStyle w:val="ListParagraph"/>
              <w:numPr>
                <w:ilvl w:val="0"/>
                <w:numId w:val="19"/>
              </w:numPr>
            </w:pPr>
            <w:r w:rsidRPr="00226AB3">
              <w:t>Only available as re-useable</w:t>
            </w:r>
          </w:p>
          <w:p w14:paraId="55659BC5" w14:textId="77777777" w:rsidR="00226AB3" w:rsidRPr="00226AB3" w:rsidRDefault="00226AB3" w:rsidP="006D5017">
            <w:pPr>
              <w:pStyle w:val="ListParagraph"/>
              <w:numPr>
                <w:ilvl w:val="0"/>
                <w:numId w:val="19"/>
              </w:numPr>
            </w:pPr>
            <w:r w:rsidRPr="00226AB3">
              <w:t>Poor touch sensitivity</w:t>
            </w:r>
          </w:p>
        </w:tc>
      </w:tr>
    </w:tbl>
    <w:p w14:paraId="2B8172B7" w14:textId="77777777" w:rsidR="005442D5" w:rsidRPr="006F228C" w:rsidRDefault="005442D5" w:rsidP="006F228C"/>
    <w:bookmarkStart w:id="5" w:name="_Toc480376102" w:displacedByCustomXml="next"/>
    <w:sdt>
      <w:sdtPr>
        <w:id w:val="1776278629"/>
        <w:lock w:val="contentLocked"/>
        <w:placeholder>
          <w:docPart w:val="ED83B56BCFF143ECB8F0AC2B1DA5C8CF"/>
        </w:placeholder>
        <w:group/>
      </w:sdtPr>
      <w:sdtEndPr/>
      <w:sdtContent>
        <w:p w14:paraId="0925C35F" w14:textId="77777777" w:rsidR="00EA2321" w:rsidRPr="0072071F" w:rsidRDefault="00EA2321" w:rsidP="00E858A1">
          <w:pPr>
            <w:pStyle w:val="Heading1"/>
          </w:pPr>
          <w:r w:rsidRPr="0072071F">
            <w:t>Transportation and Storage</w:t>
          </w:r>
        </w:p>
        <w:bookmarkEnd w:id="5" w:displacedByCustomXml="next"/>
      </w:sdtContent>
    </w:sdt>
    <w:p w14:paraId="0E2F2A4D" w14:textId="77777777" w:rsidR="00226AB3" w:rsidRPr="00226AB3" w:rsidRDefault="00226AB3" w:rsidP="006D5017">
      <w:pPr>
        <w:pStyle w:val="ListParagraph"/>
        <w:numPr>
          <w:ilvl w:val="0"/>
          <w:numId w:val="20"/>
        </w:numPr>
      </w:pPr>
      <w:r w:rsidRPr="00226AB3">
        <w:t>Flammable chemicals should be stored in appropriate areas within the laboratory and away from any potentially incompatible materials.</w:t>
      </w:r>
    </w:p>
    <w:p w14:paraId="427697CD" w14:textId="77777777" w:rsidR="00226AB3" w:rsidRPr="00226AB3" w:rsidRDefault="00226AB3" w:rsidP="006D5017">
      <w:pPr>
        <w:pStyle w:val="ListParagraph"/>
        <w:numPr>
          <w:ilvl w:val="0"/>
          <w:numId w:val="20"/>
        </w:numPr>
      </w:pPr>
      <w:r w:rsidRPr="00226AB3">
        <w:t>Transport flammables in secondary containment, preferably a polyethylene or solvent bottle carrier.</w:t>
      </w:r>
    </w:p>
    <w:p w14:paraId="5AAA666B" w14:textId="77777777" w:rsidR="00226AB3" w:rsidRPr="00226AB3" w:rsidRDefault="00226AB3" w:rsidP="006D5017">
      <w:pPr>
        <w:pStyle w:val="ListParagraph"/>
        <w:numPr>
          <w:ilvl w:val="0"/>
          <w:numId w:val="20"/>
        </w:numPr>
      </w:pPr>
      <w:r w:rsidRPr="00226AB3">
        <w:t xml:space="preserve">Suitable fire control devices (such as fire extinguishers) must be available at locations where flammable or combustible liquids are stored. </w:t>
      </w:r>
    </w:p>
    <w:p w14:paraId="5627F3A2" w14:textId="77777777" w:rsidR="00226AB3" w:rsidRPr="00226AB3" w:rsidRDefault="00226AB3" w:rsidP="006D5017">
      <w:pPr>
        <w:pStyle w:val="ListParagraph"/>
        <w:numPr>
          <w:ilvl w:val="0"/>
          <w:numId w:val="20"/>
        </w:numPr>
      </w:pPr>
      <w:r w:rsidRPr="00226AB3">
        <w:t>Open flames shall not be permitted in flammable liquid storage areas. Flammable and combustible liquids must not be stored in a manner that hinders safe egress.</w:t>
      </w:r>
    </w:p>
    <w:p w14:paraId="55BA62BF" w14:textId="77777777" w:rsidR="00226AB3" w:rsidRPr="00226AB3" w:rsidRDefault="00226AB3" w:rsidP="006D5017">
      <w:pPr>
        <w:pStyle w:val="ListParagraph"/>
        <w:numPr>
          <w:ilvl w:val="0"/>
          <w:numId w:val="20"/>
        </w:numPr>
      </w:pPr>
      <w:r w:rsidRPr="00226AB3">
        <w:t>If large quantities (&gt;60 gallons) of flammable or combustible liquids are stored, a specially-designed storage room may be required.</w:t>
      </w:r>
    </w:p>
    <w:p w14:paraId="6A6B0B82" w14:textId="29111431" w:rsidR="00226AB3" w:rsidRPr="00226AB3" w:rsidRDefault="00226AB3" w:rsidP="006D5017">
      <w:pPr>
        <w:pStyle w:val="ListParagraph"/>
        <w:numPr>
          <w:ilvl w:val="0"/>
          <w:numId w:val="20"/>
        </w:numPr>
      </w:pPr>
      <w:r w:rsidRPr="00226AB3">
        <w:t>Store these materials in a separate room from water-</w:t>
      </w:r>
      <w:r w:rsidR="002D0ABF" w:rsidRPr="00226AB3">
        <w:t>reactive</w:t>
      </w:r>
      <w:r w:rsidR="002D0ABF">
        <w:t xml:space="preserve"> materials</w:t>
      </w:r>
      <w:r w:rsidRPr="00226AB3">
        <w:t>.</w:t>
      </w:r>
    </w:p>
    <w:p w14:paraId="0D09DCAE" w14:textId="77777777" w:rsidR="00226AB3" w:rsidRDefault="00226AB3" w:rsidP="006D5017">
      <w:pPr>
        <w:pStyle w:val="ListParagraph"/>
        <w:numPr>
          <w:ilvl w:val="0"/>
          <w:numId w:val="20"/>
        </w:numPr>
      </w:pPr>
      <w:r w:rsidRPr="00226AB3">
        <w:t>Flammable and combustible liquids may be stored in a flammable storage cabinet. All such storage cabinets must meet NFPA 30 requirements.</w:t>
      </w:r>
    </w:p>
    <w:p w14:paraId="40026FEE" w14:textId="382F5FD1" w:rsidR="00266B46" w:rsidRDefault="00266B46" w:rsidP="006D5017">
      <w:pPr>
        <w:pStyle w:val="ListParagraph"/>
        <w:numPr>
          <w:ilvl w:val="0"/>
          <w:numId w:val="20"/>
        </w:numPr>
      </w:pPr>
      <w:r w:rsidRPr="00266B46">
        <w:t>Combustible materials such as cardboard or paper products, should not be stored inside a flammable liquid storage cabinet. Consult your Research Health and Safety or Fire Safety Services representative for clarification if required</w:t>
      </w:r>
      <w:r>
        <w:t>.</w:t>
      </w:r>
    </w:p>
    <w:p w14:paraId="5DD12EDE" w14:textId="7905EB0D" w:rsidR="00266B46" w:rsidRPr="00226AB3" w:rsidRDefault="00266B46" w:rsidP="006D5017">
      <w:pPr>
        <w:pStyle w:val="ListParagraph"/>
        <w:numPr>
          <w:ilvl w:val="0"/>
          <w:numId w:val="20"/>
        </w:numPr>
      </w:pPr>
      <w:r w:rsidRPr="00266B46">
        <w:t>Do not store items on top of the flammable liquid storage cabinet</w:t>
      </w:r>
      <w:r>
        <w:t xml:space="preserve">. </w:t>
      </w:r>
      <w:r w:rsidRPr="00266B46">
        <w:t>Consult EHS Fire Safety Services for assistance, if needed.</w:t>
      </w:r>
    </w:p>
    <w:p w14:paraId="4E63A6D9" w14:textId="77777777" w:rsidR="00226AB3" w:rsidRPr="00226AB3" w:rsidRDefault="00226AB3" w:rsidP="006D5017">
      <w:pPr>
        <w:pStyle w:val="ListParagraph"/>
        <w:numPr>
          <w:ilvl w:val="0"/>
          <w:numId w:val="20"/>
        </w:numPr>
      </w:pPr>
      <w:r w:rsidRPr="00226AB3">
        <w:t xml:space="preserve">Flammable liquids shall not be stored in unapproved or residential-type refrigerators. </w:t>
      </w:r>
    </w:p>
    <w:p w14:paraId="6004B00B" w14:textId="77777777" w:rsidR="00226AB3" w:rsidRPr="00226AB3" w:rsidRDefault="00226AB3" w:rsidP="006D5017">
      <w:pPr>
        <w:pStyle w:val="ListParagraph"/>
        <w:numPr>
          <w:ilvl w:val="0"/>
          <w:numId w:val="20"/>
        </w:numPr>
      </w:pPr>
      <w:r w:rsidRPr="00226AB3">
        <w:t>Secondary containment is recommended for liquids.</w:t>
      </w:r>
    </w:p>
    <w:p w14:paraId="2EE26E57" w14:textId="77777777" w:rsidR="00226AB3" w:rsidRPr="00226AB3" w:rsidRDefault="00226AB3" w:rsidP="006D5017">
      <w:pPr>
        <w:pStyle w:val="ListParagraph"/>
        <w:numPr>
          <w:ilvl w:val="0"/>
          <w:numId w:val="20"/>
        </w:numPr>
      </w:pPr>
      <w:r w:rsidRPr="00226AB3">
        <w:t>Avoid storing on the floor.</w:t>
      </w:r>
    </w:p>
    <w:p w14:paraId="59DC60A4" w14:textId="77777777" w:rsidR="005442D5" w:rsidRPr="00226AB3" w:rsidRDefault="005442D5" w:rsidP="00226AB3"/>
    <w:bookmarkStart w:id="6" w:name="_Toc480376103" w:displacedByCustomXml="next"/>
    <w:sdt>
      <w:sdtPr>
        <w:id w:val="1737514751"/>
        <w:lock w:val="contentLocked"/>
        <w:placeholder>
          <w:docPart w:val="ED83B56BCFF143ECB8F0AC2B1DA5C8CF"/>
        </w:placeholder>
        <w:group/>
      </w:sdtPr>
      <w:sdtEndPr/>
      <w:sdtContent>
        <w:p w14:paraId="6108BEAA" w14:textId="77777777" w:rsidR="00EA2321" w:rsidRPr="0072071F" w:rsidRDefault="00EA2321" w:rsidP="00E858A1">
          <w:pPr>
            <w:pStyle w:val="Heading1"/>
          </w:pPr>
          <w:r w:rsidRPr="0072071F">
            <w:t>Waste Disposal</w:t>
          </w:r>
        </w:p>
        <w:bookmarkEnd w:id="6" w:displacedByCustomXml="next"/>
      </w:sdtContent>
    </w:sdt>
    <w:p w14:paraId="7F23B1A8" w14:textId="5F3378AD" w:rsidR="006B160D" w:rsidRDefault="00EA2321" w:rsidP="00E858A1">
      <w:r w:rsidRPr="0072071F">
        <w:t xml:space="preserve">Because most spent, unused, and expired chemicals/materials are considered hazardous wastes, they must be properly disposed of.  </w:t>
      </w:r>
      <w:r w:rsidRPr="00054538">
        <w:rPr>
          <w:rStyle w:val="Strong"/>
        </w:rPr>
        <w:t xml:space="preserve">Do not dispose of chemical wastes by dumping them down a sink, flushing </w:t>
      </w:r>
      <w:r w:rsidR="00266B46">
        <w:rPr>
          <w:rStyle w:val="Strong"/>
        </w:rPr>
        <w:t xml:space="preserve">them </w:t>
      </w:r>
      <w:r w:rsidRPr="00054538">
        <w:rPr>
          <w:rStyle w:val="Strong"/>
        </w:rPr>
        <w:t>in a toilet</w:t>
      </w:r>
      <w:r w:rsidR="00266B46">
        <w:rPr>
          <w:rStyle w:val="Strong"/>
        </w:rPr>
        <w:t>,</w:t>
      </w:r>
      <w:r w:rsidRPr="00054538">
        <w:rPr>
          <w:rStyle w:val="Strong"/>
        </w:rPr>
        <w:t xml:space="preserve"> or discarding </w:t>
      </w:r>
      <w:r w:rsidR="00266B46">
        <w:rPr>
          <w:rStyle w:val="Strong"/>
        </w:rPr>
        <w:t xml:space="preserve">them </w:t>
      </w:r>
      <w:r w:rsidRPr="00054538">
        <w:rPr>
          <w:rStyle w:val="Strong"/>
        </w:rPr>
        <w:t xml:space="preserve">in regular trash containers, unless authorized by </w:t>
      </w:r>
      <w:r w:rsidR="005042BD">
        <w:rPr>
          <w:rStyle w:val="Strong"/>
        </w:rPr>
        <w:t>Environment, Health &amp; Safety (</w:t>
      </w:r>
      <w:r w:rsidRPr="00054538">
        <w:rPr>
          <w:rStyle w:val="Strong"/>
        </w:rPr>
        <w:t>EHS</w:t>
      </w:r>
      <w:r w:rsidR="005042BD">
        <w:rPr>
          <w:rStyle w:val="Strong"/>
        </w:rPr>
        <w:t>)</w:t>
      </w:r>
      <w:r w:rsidRPr="00054538">
        <w:rPr>
          <w:rStyle w:val="Strong"/>
        </w:rPr>
        <w:t xml:space="preserve"> Hazardous Materials Management (HMM)</w:t>
      </w:r>
      <w:r w:rsidRPr="0072071F">
        <w:t>.  Contact EHS-HMM at (734) 763-4568 for waste containers, labels, manifests, waste collection</w:t>
      </w:r>
      <w:r w:rsidR="00266B46">
        <w:t>,</w:t>
      </w:r>
      <w:r w:rsidRPr="0072071F">
        <w:t xml:space="preserve"> and for any questions regarding proper waste disposal.  Also</w:t>
      </w:r>
      <w:r w:rsidR="00934871">
        <w:t>,</w:t>
      </w:r>
      <w:r w:rsidRPr="0072071F">
        <w:t xml:space="preserve"> refer to</w:t>
      </w:r>
      <w:r w:rsidR="00FD5F6C">
        <w:t xml:space="preserve"> the</w:t>
      </w:r>
      <w:r w:rsidRPr="0072071F">
        <w:t xml:space="preserve"> EHS </w:t>
      </w:r>
      <w:hyperlink r:id="rId8" w:history="1">
        <w:r w:rsidR="00FD5F6C">
          <w:rPr>
            <w:rStyle w:val="Hyperlink"/>
          </w:rPr>
          <w:t>Hazard</w:t>
        </w:r>
        <w:r w:rsidR="00FD5F6C">
          <w:rPr>
            <w:rStyle w:val="Hyperlink"/>
          </w:rPr>
          <w:t>o</w:t>
        </w:r>
        <w:r w:rsidR="00FD5F6C">
          <w:rPr>
            <w:rStyle w:val="Hyperlink"/>
          </w:rPr>
          <w:t>us Waste</w:t>
        </w:r>
      </w:hyperlink>
      <w:r w:rsidRPr="0072071F">
        <w:t xml:space="preserve"> </w:t>
      </w:r>
      <w:r w:rsidR="00FD5F6C">
        <w:t xml:space="preserve">Web page </w:t>
      </w:r>
      <w:r w:rsidRPr="0072071F">
        <w:t>for more information.</w:t>
      </w:r>
      <w:bookmarkStart w:id="7" w:name="_Toc480376104"/>
    </w:p>
    <w:bookmarkEnd w:id="7" w:displacedByCustomXml="next"/>
    <w:bookmarkStart w:id="8" w:name="_Toc480376107" w:displacedByCustomXml="next"/>
    <w:sdt>
      <w:sdtPr>
        <w:id w:val="579029453"/>
        <w:lock w:val="contentLocked"/>
        <w:placeholder>
          <w:docPart w:val="ED83B56BCFF143ECB8F0AC2B1DA5C8CF"/>
        </w:placeholder>
        <w:group/>
      </w:sdtPr>
      <w:sdtEndPr/>
      <w:sdtContent>
        <w:p w14:paraId="4F88F6BA" w14:textId="77777777" w:rsidR="00EA2321" w:rsidRPr="0072071F" w:rsidRDefault="00EA2321" w:rsidP="00E858A1">
          <w:pPr>
            <w:pStyle w:val="Heading1"/>
          </w:pPr>
          <w:r w:rsidRPr="0072071F">
            <w:t>Training of Personnel</w:t>
          </w:r>
        </w:p>
        <w:bookmarkEnd w:id="8" w:displacedByCustomXml="next"/>
      </w:sdtContent>
    </w:sdt>
    <w:p w14:paraId="42B1CBCB" w14:textId="56BFA370" w:rsidR="00354FB2" w:rsidRDefault="00710568" w:rsidP="006D78A8">
      <w:pPr>
        <w:rPr>
          <w:rFonts w:ascii="Calibri" w:eastAsia="Times New Roman" w:hAnsi="Calibri" w:cstheme="minorHAnsi"/>
          <w:b/>
          <w:sz w:val="24"/>
          <w:szCs w:val="24"/>
        </w:rPr>
      </w:pPr>
      <w:r>
        <w:rPr>
          <w:rFonts w:eastAsia="Calibri"/>
        </w:rPr>
        <w:t>A</w:t>
      </w:r>
      <w:r w:rsidR="00354FB2" w:rsidRPr="00FB4C3D">
        <w:rPr>
          <w:rFonts w:eastAsia="Calibri"/>
        </w:rPr>
        <w:t xml:space="preserve">ll personnel </w:t>
      </w:r>
      <w:r w:rsidR="00354FB2" w:rsidRPr="006D78A8">
        <w:t>shall</w:t>
      </w:r>
      <w:r w:rsidR="00354FB2" w:rsidRPr="00FB4C3D">
        <w:rPr>
          <w:rFonts w:eastAsia="Calibri"/>
        </w:rPr>
        <w:t xml:space="preserve"> read and fully adhere to this SOP when handling</w:t>
      </w:r>
      <w:r w:rsidR="00354FB2">
        <w:rPr>
          <w:rFonts w:eastAsia="Calibri"/>
        </w:rPr>
        <w:t xml:space="preserve"> flammable or combustible material</w:t>
      </w:r>
      <w:r w:rsidR="00266B46">
        <w:rPr>
          <w:rFonts w:eastAsia="Calibri"/>
        </w:rPr>
        <w:t>s</w:t>
      </w:r>
      <w:r w:rsidR="00354FB2">
        <w:rPr>
          <w:rFonts w:eastAsia="Calibri"/>
        </w:rPr>
        <w:t>.</w:t>
      </w:r>
    </w:p>
    <w:p w14:paraId="546E1A55" w14:textId="5B80965C" w:rsidR="00EA2321" w:rsidRDefault="00EA2321" w:rsidP="00E858A1">
      <w:r>
        <w:br w:type="page"/>
      </w:r>
    </w:p>
    <w:bookmarkStart w:id="9" w:name="_Toc480376108" w:displacedByCustomXml="next"/>
    <w:sdt>
      <w:sdtPr>
        <w:id w:val="-2046284751"/>
        <w:lock w:val="contentLocked"/>
        <w:placeholder>
          <w:docPart w:val="ED83B56BCFF143ECB8F0AC2B1DA5C8CF"/>
        </w:placeholder>
        <w:group/>
      </w:sdtPr>
      <w:sdtEndPr/>
      <w:sdtContent>
        <w:p w14:paraId="1EF503C6" w14:textId="77777777" w:rsidR="00EA2321" w:rsidRPr="0072071F" w:rsidRDefault="00EA2321" w:rsidP="00E858A1">
          <w:pPr>
            <w:pStyle w:val="Heading1"/>
          </w:pPr>
          <w:r w:rsidRPr="0072071F">
            <w:t>Certification</w:t>
          </w:r>
        </w:p>
        <w:bookmarkEnd w:id="9" w:displacedByCustomXml="next"/>
      </w:sdtContent>
    </w:sdt>
    <w:p w14:paraId="389E950D" w14:textId="77777777" w:rsidR="00EA2321" w:rsidRPr="0072071F" w:rsidRDefault="00EA2321" w:rsidP="00E858A1">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3514D805"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36C8F08F" w14:textId="77777777" w:rsidR="00EA2321" w:rsidRPr="00EA2321" w:rsidRDefault="00EA2321" w:rsidP="00EA2321">
            <w:r w:rsidRPr="0072071F">
              <w:t>Name</w:t>
            </w:r>
          </w:p>
        </w:tc>
        <w:tc>
          <w:tcPr>
            <w:tcW w:w="2340" w:type="dxa"/>
          </w:tcPr>
          <w:p w14:paraId="55C179CF" w14:textId="77777777" w:rsidR="00EA2321" w:rsidRPr="00EA2321" w:rsidRDefault="00EA2321" w:rsidP="00EA2321">
            <w:r w:rsidRPr="0072071F">
              <w:t>Signature</w:t>
            </w:r>
          </w:p>
        </w:tc>
        <w:tc>
          <w:tcPr>
            <w:tcW w:w="2340" w:type="dxa"/>
          </w:tcPr>
          <w:p w14:paraId="7A6AEE8F" w14:textId="77777777" w:rsidR="00EA2321" w:rsidRPr="00EA2321" w:rsidRDefault="00EA2321" w:rsidP="00EA2321">
            <w:r w:rsidRPr="0072071F">
              <w:t>UMID #</w:t>
            </w:r>
          </w:p>
        </w:tc>
        <w:tc>
          <w:tcPr>
            <w:tcW w:w="2340" w:type="dxa"/>
          </w:tcPr>
          <w:p w14:paraId="734EE785" w14:textId="77777777" w:rsidR="00EA2321" w:rsidRPr="00EA2321" w:rsidRDefault="00EA2321" w:rsidP="00EA2321">
            <w:r w:rsidRPr="0072071F">
              <w:t>Date</w:t>
            </w:r>
          </w:p>
        </w:tc>
      </w:tr>
      <w:tr w:rsidR="00EA2321" w:rsidRPr="0072071F" w14:paraId="29FD7228" w14:textId="77777777" w:rsidTr="00E858A1">
        <w:trPr>
          <w:trHeight w:val="503"/>
        </w:trPr>
        <w:tc>
          <w:tcPr>
            <w:tcW w:w="2340" w:type="dxa"/>
          </w:tcPr>
          <w:p w14:paraId="7BB017A5" w14:textId="77777777" w:rsidR="00EA2321" w:rsidRPr="0072071F" w:rsidRDefault="00EA2321" w:rsidP="00EA2321"/>
        </w:tc>
        <w:tc>
          <w:tcPr>
            <w:tcW w:w="2340" w:type="dxa"/>
          </w:tcPr>
          <w:p w14:paraId="2D88215C" w14:textId="77777777" w:rsidR="00EA2321" w:rsidRPr="0072071F" w:rsidRDefault="00EA2321" w:rsidP="00EA2321"/>
        </w:tc>
        <w:tc>
          <w:tcPr>
            <w:tcW w:w="2340" w:type="dxa"/>
          </w:tcPr>
          <w:p w14:paraId="5A74892F" w14:textId="77777777" w:rsidR="00EA2321" w:rsidRPr="0072071F" w:rsidRDefault="00EA2321" w:rsidP="00EA2321"/>
        </w:tc>
        <w:tc>
          <w:tcPr>
            <w:tcW w:w="2340" w:type="dxa"/>
          </w:tcPr>
          <w:p w14:paraId="43BFA3D8" w14:textId="77777777" w:rsidR="00EA2321" w:rsidRPr="0072071F" w:rsidRDefault="00EA2321" w:rsidP="00EA2321"/>
        </w:tc>
      </w:tr>
      <w:tr w:rsidR="00EA2321" w:rsidRPr="0072071F" w14:paraId="3EE05D7A" w14:textId="77777777" w:rsidTr="00E858A1">
        <w:trPr>
          <w:trHeight w:val="530"/>
        </w:trPr>
        <w:tc>
          <w:tcPr>
            <w:tcW w:w="2340" w:type="dxa"/>
          </w:tcPr>
          <w:p w14:paraId="7B113674" w14:textId="77777777" w:rsidR="00EA2321" w:rsidRPr="0072071F" w:rsidRDefault="00EA2321" w:rsidP="00EA2321"/>
        </w:tc>
        <w:tc>
          <w:tcPr>
            <w:tcW w:w="2340" w:type="dxa"/>
          </w:tcPr>
          <w:p w14:paraId="5E62FCBF" w14:textId="77777777" w:rsidR="00EA2321" w:rsidRPr="0072071F" w:rsidRDefault="00EA2321" w:rsidP="00EA2321"/>
        </w:tc>
        <w:tc>
          <w:tcPr>
            <w:tcW w:w="2340" w:type="dxa"/>
          </w:tcPr>
          <w:p w14:paraId="168707ED" w14:textId="77777777" w:rsidR="00EA2321" w:rsidRPr="0072071F" w:rsidRDefault="00EA2321" w:rsidP="00EA2321"/>
        </w:tc>
        <w:tc>
          <w:tcPr>
            <w:tcW w:w="2340" w:type="dxa"/>
          </w:tcPr>
          <w:p w14:paraId="5547CF16" w14:textId="77777777" w:rsidR="00EA2321" w:rsidRPr="0072071F" w:rsidRDefault="00EA2321" w:rsidP="00EA2321"/>
        </w:tc>
      </w:tr>
      <w:tr w:rsidR="00EA2321" w:rsidRPr="0072071F" w14:paraId="52DA9223" w14:textId="77777777" w:rsidTr="00E858A1">
        <w:trPr>
          <w:trHeight w:val="530"/>
        </w:trPr>
        <w:tc>
          <w:tcPr>
            <w:tcW w:w="2340" w:type="dxa"/>
          </w:tcPr>
          <w:p w14:paraId="406EED08" w14:textId="77777777" w:rsidR="00EA2321" w:rsidRPr="0072071F" w:rsidRDefault="00EA2321" w:rsidP="00EA2321"/>
        </w:tc>
        <w:tc>
          <w:tcPr>
            <w:tcW w:w="2340" w:type="dxa"/>
          </w:tcPr>
          <w:p w14:paraId="7A883254" w14:textId="77777777" w:rsidR="00EA2321" w:rsidRPr="0072071F" w:rsidRDefault="00EA2321" w:rsidP="00EA2321"/>
        </w:tc>
        <w:tc>
          <w:tcPr>
            <w:tcW w:w="2340" w:type="dxa"/>
          </w:tcPr>
          <w:p w14:paraId="55FFCC55" w14:textId="77777777" w:rsidR="00EA2321" w:rsidRPr="0072071F" w:rsidRDefault="00EA2321" w:rsidP="00EA2321"/>
        </w:tc>
        <w:tc>
          <w:tcPr>
            <w:tcW w:w="2340" w:type="dxa"/>
          </w:tcPr>
          <w:p w14:paraId="514EB09F" w14:textId="77777777" w:rsidR="00EA2321" w:rsidRPr="0072071F" w:rsidRDefault="00EA2321" w:rsidP="00EA2321"/>
        </w:tc>
      </w:tr>
      <w:tr w:rsidR="00EA2321" w:rsidRPr="0072071F" w14:paraId="110DD7C3" w14:textId="77777777" w:rsidTr="00E858A1">
        <w:trPr>
          <w:trHeight w:val="530"/>
        </w:trPr>
        <w:tc>
          <w:tcPr>
            <w:tcW w:w="2340" w:type="dxa"/>
          </w:tcPr>
          <w:p w14:paraId="26252268" w14:textId="77777777" w:rsidR="00EA2321" w:rsidRPr="0072071F" w:rsidRDefault="00EA2321" w:rsidP="00EA2321"/>
        </w:tc>
        <w:tc>
          <w:tcPr>
            <w:tcW w:w="2340" w:type="dxa"/>
          </w:tcPr>
          <w:p w14:paraId="79A5B383" w14:textId="77777777" w:rsidR="00EA2321" w:rsidRPr="0072071F" w:rsidRDefault="00EA2321" w:rsidP="00EA2321"/>
        </w:tc>
        <w:tc>
          <w:tcPr>
            <w:tcW w:w="2340" w:type="dxa"/>
          </w:tcPr>
          <w:p w14:paraId="64E4B095" w14:textId="77777777" w:rsidR="00EA2321" w:rsidRPr="0072071F" w:rsidRDefault="00EA2321" w:rsidP="00EA2321"/>
        </w:tc>
        <w:tc>
          <w:tcPr>
            <w:tcW w:w="2340" w:type="dxa"/>
          </w:tcPr>
          <w:p w14:paraId="3457380B" w14:textId="77777777" w:rsidR="00EA2321" w:rsidRPr="0072071F" w:rsidRDefault="00EA2321" w:rsidP="00EA2321"/>
        </w:tc>
      </w:tr>
      <w:tr w:rsidR="00EA2321" w:rsidRPr="0072071F" w14:paraId="12BBAB38" w14:textId="77777777" w:rsidTr="00E858A1">
        <w:trPr>
          <w:trHeight w:val="530"/>
        </w:trPr>
        <w:tc>
          <w:tcPr>
            <w:tcW w:w="2340" w:type="dxa"/>
          </w:tcPr>
          <w:p w14:paraId="5B1B1E8B" w14:textId="77777777" w:rsidR="00EA2321" w:rsidRPr="0072071F" w:rsidRDefault="00EA2321" w:rsidP="00EA2321"/>
        </w:tc>
        <w:tc>
          <w:tcPr>
            <w:tcW w:w="2340" w:type="dxa"/>
          </w:tcPr>
          <w:p w14:paraId="3A6F9802" w14:textId="77777777" w:rsidR="00EA2321" w:rsidRPr="0072071F" w:rsidRDefault="00EA2321" w:rsidP="00EA2321"/>
        </w:tc>
        <w:tc>
          <w:tcPr>
            <w:tcW w:w="2340" w:type="dxa"/>
          </w:tcPr>
          <w:p w14:paraId="66275293" w14:textId="77777777" w:rsidR="00EA2321" w:rsidRPr="0072071F" w:rsidRDefault="00EA2321" w:rsidP="00EA2321"/>
        </w:tc>
        <w:tc>
          <w:tcPr>
            <w:tcW w:w="2340" w:type="dxa"/>
          </w:tcPr>
          <w:p w14:paraId="0D97C70B" w14:textId="77777777" w:rsidR="00EA2321" w:rsidRPr="0072071F" w:rsidRDefault="00EA2321" w:rsidP="00EA2321"/>
        </w:tc>
      </w:tr>
      <w:tr w:rsidR="00EA2321" w:rsidRPr="0072071F" w14:paraId="79135A58" w14:textId="77777777" w:rsidTr="00E858A1">
        <w:trPr>
          <w:trHeight w:val="530"/>
        </w:trPr>
        <w:tc>
          <w:tcPr>
            <w:tcW w:w="2340" w:type="dxa"/>
          </w:tcPr>
          <w:p w14:paraId="44A43BFD" w14:textId="77777777" w:rsidR="00EA2321" w:rsidRPr="0072071F" w:rsidRDefault="00EA2321" w:rsidP="00EA2321"/>
        </w:tc>
        <w:tc>
          <w:tcPr>
            <w:tcW w:w="2340" w:type="dxa"/>
          </w:tcPr>
          <w:p w14:paraId="6B9E3F09" w14:textId="77777777" w:rsidR="00EA2321" w:rsidRPr="0072071F" w:rsidRDefault="00EA2321" w:rsidP="00EA2321"/>
        </w:tc>
        <w:tc>
          <w:tcPr>
            <w:tcW w:w="2340" w:type="dxa"/>
          </w:tcPr>
          <w:p w14:paraId="30E52C37" w14:textId="77777777" w:rsidR="00EA2321" w:rsidRPr="0072071F" w:rsidRDefault="00EA2321" w:rsidP="00EA2321"/>
        </w:tc>
        <w:tc>
          <w:tcPr>
            <w:tcW w:w="2340" w:type="dxa"/>
          </w:tcPr>
          <w:p w14:paraId="62DDFBD7" w14:textId="77777777" w:rsidR="00EA2321" w:rsidRPr="0072071F" w:rsidRDefault="00EA2321" w:rsidP="00EA2321"/>
        </w:tc>
      </w:tr>
      <w:tr w:rsidR="00EA2321" w:rsidRPr="0072071F" w14:paraId="7F5A206B" w14:textId="77777777" w:rsidTr="00E858A1">
        <w:trPr>
          <w:trHeight w:val="530"/>
        </w:trPr>
        <w:tc>
          <w:tcPr>
            <w:tcW w:w="2340" w:type="dxa"/>
          </w:tcPr>
          <w:p w14:paraId="767DC9BE" w14:textId="77777777" w:rsidR="00EA2321" w:rsidRPr="0072071F" w:rsidRDefault="00EA2321" w:rsidP="00EA2321"/>
        </w:tc>
        <w:tc>
          <w:tcPr>
            <w:tcW w:w="2340" w:type="dxa"/>
          </w:tcPr>
          <w:p w14:paraId="52B16DE4" w14:textId="77777777" w:rsidR="00EA2321" w:rsidRPr="0072071F" w:rsidRDefault="00EA2321" w:rsidP="00EA2321"/>
        </w:tc>
        <w:tc>
          <w:tcPr>
            <w:tcW w:w="2340" w:type="dxa"/>
          </w:tcPr>
          <w:p w14:paraId="7BD1A502" w14:textId="77777777" w:rsidR="00EA2321" w:rsidRPr="0072071F" w:rsidRDefault="00EA2321" w:rsidP="00EA2321"/>
        </w:tc>
        <w:tc>
          <w:tcPr>
            <w:tcW w:w="2340" w:type="dxa"/>
          </w:tcPr>
          <w:p w14:paraId="34B42E1F" w14:textId="77777777" w:rsidR="00EA2321" w:rsidRPr="0072071F" w:rsidRDefault="00EA2321" w:rsidP="00EA2321"/>
        </w:tc>
      </w:tr>
      <w:tr w:rsidR="00EA2321" w:rsidRPr="0072071F" w14:paraId="2CE2B44E" w14:textId="77777777" w:rsidTr="00E858A1">
        <w:trPr>
          <w:trHeight w:val="530"/>
        </w:trPr>
        <w:tc>
          <w:tcPr>
            <w:tcW w:w="2340" w:type="dxa"/>
          </w:tcPr>
          <w:p w14:paraId="3F9A9BD0" w14:textId="77777777" w:rsidR="00EA2321" w:rsidRPr="0072071F" w:rsidRDefault="00EA2321" w:rsidP="00EA2321"/>
        </w:tc>
        <w:tc>
          <w:tcPr>
            <w:tcW w:w="2340" w:type="dxa"/>
          </w:tcPr>
          <w:p w14:paraId="2958469E" w14:textId="77777777" w:rsidR="00EA2321" w:rsidRPr="0072071F" w:rsidRDefault="00EA2321" w:rsidP="00EA2321"/>
        </w:tc>
        <w:tc>
          <w:tcPr>
            <w:tcW w:w="2340" w:type="dxa"/>
          </w:tcPr>
          <w:p w14:paraId="3A99DCE3" w14:textId="77777777" w:rsidR="00EA2321" w:rsidRPr="0072071F" w:rsidRDefault="00EA2321" w:rsidP="00EA2321"/>
        </w:tc>
        <w:tc>
          <w:tcPr>
            <w:tcW w:w="2340" w:type="dxa"/>
          </w:tcPr>
          <w:p w14:paraId="3BBBC0DD" w14:textId="77777777" w:rsidR="00EA2321" w:rsidRPr="0072071F" w:rsidRDefault="00EA2321" w:rsidP="00EA2321"/>
        </w:tc>
      </w:tr>
      <w:tr w:rsidR="00EA2321" w:rsidRPr="0072071F" w14:paraId="43DB7659" w14:textId="77777777" w:rsidTr="00E858A1">
        <w:trPr>
          <w:trHeight w:val="530"/>
        </w:trPr>
        <w:tc>
          <w:tcPr>
            <w:tcW w:w="2340" w:type="dxa"/>
          </w:tcPr>
          <w:p w14:paraId="102BDBE5" w14:textId="77777777" w:rsidR="00EA2321" w:rsidRPr="0072071F" w:rsidRDefault="00EA2321" w:rsidP="00EA2321"/>
        </w:tc>
        <w:tc>
          <w:tcPr>
            <w:tcW w:w="2340" w:type="dxa"/>
          </w:tcPr>
          <w:p w14:paraId="7D9FA592" w14:textId="77777777" w:rsidR="00EA2321" w:rsidRPr="0072071F" w:rsidRDefault="00EA2321" w:rsidP="00EA2321"/>
        </w:tc>
        <w:tc>
          <w:tcPr>
            <w:tcW w:w="2340" w:type="dxa"/>
          </w:tcPr>
          <w:p w14:paraId="709FD9E2" w14:textId="77777777" w:rsidR="00EA2321" w:rsidRPr="0072071F" w:rsidRDefault="00EA2321" w:rsidP="00EA2321"/>
        </w:tc>
        <w:tc>
          <w:tcPr>
            <w:tcW w:w="2340" w:type="dxa"/>
          </w:tcPr>
          <w:p w14:paraId="3F769914" w14:textId="77777777" w:rsidR="00EA2321" w:rsidRPr="0072071F" w:rsidRDefault="00EA2321" w:rsidP="00EA2321"/>
        </w:tc>
      </w:tr>
      <w:tr w:rsidR="00EA2321" w:rsidRPr="0072071F" w14:paraId="21A777B6" w14:textId="77777777" w:rsidTr="00E858A1">
        <w:trPr>
          <w:trHeight w:val="530"/>
        </w:trPr>
        <w:tc>
          <w:tcPr>
            <w:tcW w:w="2340" w:type="dxa"/>
          </w:tcPr>
          <w:p w14:paraId="55580541" w14:textId="77777777" w:rsidR="00EA2321" w:rsidRPr="0072071F" w:rsidRDefault="00EA2321" w:rsidP="00EA2321"/>
        </w:tc>
        <w:tc>
          <w:tcPr>
            <w:tcW w:w="2340" w:type="dxa"/>
          </w:tcPr>
          <w:p w14:paraId="2CCE6F0C" w14:textId="77777777" w:rsidR="00EA2321" w:rsidRPr="0072071F" w:rsidRDefault="00EA2321" w:rsidP="00EA2321"/>
        </w:tc>
        <w:tc>
          <w:tcPr>
            <w:tcW w:w="2340" w:type="dxa"/>
          </w:tcPr>
          <w:p w14:paraId="0686F070" w14:textId="77777777" w:rsidR="00EA2321" w:rsidRPr="0072071F" w:rsidRDefault="00EA2321" w:rsidP="00EA2321"/>
        </w:tc>
        <w:tc>
          <w:tcPr>
            <w:tcW w:w="2340" w:type="dxa"/>
          </w:tcPr>
          <w:p w14:paraId="01C29A56" w14:textId="77777777" w:rsidR="00EA2321" w:rsidRPr="0072071F" w:rsidRDefault="00EA2321" w:rsidP="00EA2321"/>
        </w:tc>
      </w:tr>
      <w:tr w:rsidR="00EA2321" w:rsidRPr="0072071F" w14:paraId="74C381D5" w14:textId="77777777" w:rsidTr="00E858A1">
        <w:trPr>
          <w:trHeight w:val="530"/>
        </w:trPr>
        <w:tc>
          <w:tcPr>
            <w:tcW w:w="2340" w:type="dxa"/>
          </w:tcPr>
          <w:p w14:paraId="30A849E0" w14:textId="77777777" w:rsidR="00EA2321" w:rsidRPr="0072071F" w:rsidRDefault="00EA2321" w:rsidP="00EA2321"/>
        </w:tc>
        <w:tc>
          <w:tcPr>
            <w:tcW w:w="2340" w:type="dxa"/>
          </w:tcPr>
          <w:p w14:paraId="4326EF2A" w14:textId="77777777" w:rsidR="00EA2321" w:rsidRPr="0072071F" w:rsidRDefault="00EA2321" w:rsidP="00EA2321"/>
        </w:tc>
        <w:tc>
          <w:tcPr>
            <w:tcW w:w="2340" w:type="dxa"/>
          </w:tcPr>
          <w:p w14:paraId="47B20176" w14:textId="77777777" w:rsidR="00EA2321" w:rsidRPr="0072071F" w:rsidRDefault="00EA2321" w:rsidP="00EA2321"/>
        </w:tc>
        <w:tc>
          <w:tcPr>
            <w:tcW w:w="2340" w:type="dxa"/>
          </w:tcPr>
          <w:p w14:paraId="12EEF897" w14:textId="77777777" w:rsidR="00EA2321" w:rsidRPr="0072071F" w:rsidRDefault="00EA2321" w:rsidP="00EA2321"/>
        </w:tc>
      </w:tr>
      <w:tr w:rsidR="00EA2321" w:rsidRPr="0072071F" w14:paraId="5E8CFE0C" w14:textId="77777777" w:rsidTr="00E858A1">
        <w:trPr>
          <w:trHeight w:val="530"/>
        </w:trPr>
        <w:tc>
          <w:tcPr>
            <w:tcW w:w="2340" w:type="dxa"/>
          </w:tcPr>
          <w:p w14:paraId="0B58C570" w14:textId="77777777" w:rsidR="00EA2321" w:rsidRPr="0072071F" w:rsidRDefault="00EA2321" w:rsidP="00EA2321"/>
        </w:tc>
        <w:tc>
          <w:tcPr>
            <w:tcW w:w="2340" w:type="dxa"/>
          </w:tcPr>
          <w:p w14:paraId="679B134E" w14:textId="77777777" w:rsidR="00EA2321" w:rsidRPr="0072071F" w:rsidRDefault="00EA2321" w:rsidP="00EA2321"/>
        </w:tc>
        <w:tc>
          <w:tcPr>
            <w:tcW w:w="2340" w:type="dxa"/>
          </w:tcPr>
          <w:p w14:paraId="43408B53" w14:textId="77777777" w:rsidR="00EA2321" w:rsidRPr="0072071F" w:rsidRDefault="00EA2321" w:rsidP="00EA2321"/>
        </w:tc>
        <w:tc>
          <w:tcPr>
            <w:tcW w:w="2340" w:type="dxa"/>
          </w:tcPr>
          <w:p w14:paraId="1E2DCFE3" w14:textId="77777777" w:rsidR="00EA2321" w:rsidRPr="0072071F" w:rsidRDefault="00EA2321" w:rsidP="00EA2321"/>
        </w:tc>
      </w:tr>
      <w:tr w:rsidR="00EA2321" w:rsidRPr="0072071F" w14:paraId="6107F721" w14:textId="77777777" w:rsidTr="00E858A1">
        <w:trPr>
          <w:trHeight w:val="530"/>
        </w:trPr>
        <w:tc>
          <w:tcPr>
            <w:tcW w:w="2340" w:type="dxa"/>
          </w:tcPr>
          <w:p w14:paraId="61FAF03E" w14:textId="77777777" w:rsidR="00EA2321" w:rsidRPr="0072071F" w:rsidRDefault="00EA2321" w:rsidP="00EA2321"/>
        </w:tc>
        <w:tc>
          <w:tcPr>
            <w:tcW w:w="2340" w:type="dxa"/>
          </w:tcPr>
          <w:p w14:paraId="72DF6B36" w14:textId="77777777" w:rsidR="00EA2321" w:rsidRPr="0072071F" w:rsidRDefault="00EA2321" w:rsidP="00EA2321"/>
        </w:tc>
        <w:tc>
          <w:tcPr>
            <w:tcW w:w="2340" w:type="dxa"/>
          </w:tcPr>
          <w:p w14:paraId="0020FE04" w14:textId="77777777" w:rsidR="00EA2321" w:rsidRPr="0072071F" w:rsidRDefault="00EA2321" w:rsidP="00EA2321"/>
        </w:tc>
        <w:tc>
          <w:tcPr>
            <w:tcW w:w="2340" w:type="dxa"/>
          </w:tcPr>
          <w:p w14:paraId="0CBD9BA0" w14:textId="77777777" w:rsidR="00EA2321" w:rsidRPr="0072071F" w:rsidRDefault="00EA2321" w:rsidP="00EA2321"/>
        </w:tc>
      </w:tr>
      <w:tr w:rsidR="00EA2321" w:rsidRPr="0072071F" w14:paraId="5B588120" w14:textId="77777777" w:rsidTr="00E858A1">
        <w:trPr>
          <w:trHeight w:val="530"/>
        </w:trPr>
        <w:tc>
          <w:tcPr>
            <w:tcW w:w="2340" w:type="dxa"/>
          </w:tcPr>
          <w:p w14:paraId="09A0A970" w14:textId="77777777" w:rsidR="00EA2321" w:rsidRPr="0072071F" w:rsidRDefault="00EA2321" w:rsidP="00EA2321"/>
        </w:tc>
        <w:tc>
          <w:tcPr>
            <w:tcW w:w="2340" w:type="dxa"/>
          </w:tcPr>
          <w:p w14:paraId="7390ECED" w14:textId="77777777" w:rsidR="00EA2321" w:rsidRPr="0072071F" w:rsidRDefault="00EA2321" w:rsidP="00EA2321"/>
        </w:tc>
        <w:tc>
          <w:tcPr>
            <w:tcW w:w="2340" w:type="dxa"/>
          </w:tcPr>
          <w:p w14:paraId="19DE25A1" w14:textId="77777777" w:rsidR="00EA2321" w:rsidRPr="0072071F" w:rsidRDefault="00EA2321" w:rsidP="00EA2321"/>
        </w:tc>
        <w:tc>
          <w:tcPr>
            <w:tcW w:w="2340" w:type="dxa"/>
          </w:tcPr>
          <w:p w14:paraId="7A5649C2" w14:textId="77777777" w:rsidR="00EA2321" w:rsidRPr="0072071F" w:rsidRDefault="00EA2321" w:rsidP="00EA2321"/>
        </w:tc>
      </w:tr>
      <w:tr w:rsidR="00EA2321" w:rsidRPr="0072071F" w14:paraId="0D9A00ED" w14:textId="77777777" w:rsidTr="00E858A1">
        <w:trPr>
          <w:trHeight w:val="530"/>
        </w:trPr>
        <w:tc>
          <w:tcPr>
            <w:tcW w:w="2340" w:type="dxa"/>
          </w:tcPr>
          <w:p w14:paraId="6D5E86F5" w14:textId="77777777" w:rsidR="00EA2321" w:rsidRPr="0072071F" w:rsidRDefault="00EA2321" w:rsidP="00EA2321"/>
        </w:tc>
        <w:tc>
          <w:tcPr>
            <w:tcW w:w="2340" w:type="dxa"/>
          </w:tcPr>
          <w:p w14:paraId="5E6C5924" w14:textId="77777777" w:rsidR="00EA2321" w:rsidRPr="0072071F" w:rsidRDefault="00EA2321" w:rsidP="00EA2321"/>
        </w:tc>
        <w:tc>
          <w:tcPr>
            <w:tcW w:w="2340" w:type="dxa"/>
          </w:tcPr>
          <w:p w14:paraId="7DA4A8E5" w14:textId="77777777" w:rsidR="00EA2321" w:rsidRPr="0072071F" w:rsidRDefault="00EA2321" w:rsidP="00EA2321"/>
        </w:tc>
        <w:tc>
          <w:tcPr>
            <w:tcW w:w="2340" w:type="dxa"/>
          </w:tcPr>
          <w:p w14:paraId="30F04BD5" w14:textId="77777777" w:rsidR="00EA2321" w:rsidRPr="0072071F" w:rsidRDefault="00EA2321" w:rsidP="00EA2321"/>
        </w:tc>
      </w:tr>
      <w:tr w:rsidR="00EA2321" w:rsidRPr="0072071F" w14:paraId="348793F8" w14:textId="77777777" w:rsidTr="00E858A1">
        <w:trPr>
          <w:trHeight w:val="530"/>
        </w:trPr>
        <w:tc>
          <w:tcPr>
            <w:tcW w:w="2340" w:type="dxa"/>
          </w:tcPr>
          <w:p w14:paraId="68222FB4" w14:textId="77777777" w:rsidR="00EA2321" w:rsidRPr="0072071F" w:rsidRDefault="00EA2321" w:rsidP="00EA2321"/>
        </w:tc>
        <w:tc>
          <w:tcPr>
            <w:tcW w:w="2340" w:type="dxa"/>
          </w:tcPr>
          <w:p w14:paraId="028D01A8" w14:textId="77777777" w:rsidR="00EA2321" w:rsidRPr="0072071F" w:rsidRDefault="00EA2321" w:rsidP="00EA2321"/>
        </w:tc>
        <w:tc>
          <w:tcPr>
            <w:tcW w:w="2340" w:type="dxa"/>
          </w:tcPr>
          <w:p w14:paraId="768547C5" w14:textId="77777777" w:rsidR="00EA2321" w:rsidRPr="0072071F" w:rsidRDefault="00EA2321" w:rsidP="00EA2321"/>
        </w:tc>
        <w:tc>
          <w:tcPr>
            <w:tcW w:w="2340" w:type="dxa"/>
          </w:tcPr>
          <w:p w14:paraId="721F442E" w14:textId="77777777" w:rsidR="00EA2321" w:rsidRPr="0072071F" w:rsidRDefault="00EA2321" w:rsidP="00EA2321"/>
        </w:tc>
      </w:tr>
      <w:tr w:rsidR="00EA2321" w:rsidRPr="0072071F" w14:paraId="487FF52E" w14:textId="77777777" w:rsidTr="00E858A1">
        <w:trPr>
          <w:trHeight w:val="530"/>
        </w:trPr>
        <w:tc>
          <w:tcPr>
            <w:tcW w:w="2340" w:type="dxa"/>
          </w:tcPr>
          <w:p w14:paraId="5044634A" w14:textId="77777777" w:rsidR="00EA2321" w:rsidRPr="0072071F" w:rsidRDefault="00EA2321" w:rsidP="00EA2321"/>
        </w:tc>
        <w:tc>
          <w:tcPr>
            <w:tcW w:w="2340" w:type="dxa"/>
          </w:tcPr>
          <w:p w14:paraId="6AA1F1AF" w14:textId="77777777" w:rsidR="00EA2321" w:rsidRPr="0072071F" w:rsidRDefault="00EA2321" w:rsidP="00EA2321"/>
        </w:tc>
        <w:tc>
          <w:tcPr>
            <w:tcW w:w="2340" w:type="dxa"/>
          </w:tcPr>
          <w:p w14:paraId="61C1C4AD" w14:textId="77777777" w:rsidR="00EA2321" w:rsidRPr="0072071F" w:rsidRDefault="00EA2321" w:rsidP="00EA2321"/>
        </w:tc>
        <w:tc>
          <w:tcPr>
            <w:tcW w:w="2340" w:type="dxa"/>
          </w:tcPr>
          <w:p w14:paraId="61A31596" w14:textId="77777777" w:rsidR="00EA2321" w:rsidRPr="0072071F" w:rsidRDefault="00EA2321" w:rsidP="00EA2321"/>
        </w:tc>
      </w:tr>
    </w:tbl>
    <w:p w14:paraId="6FEDCFCF" w14:textId="77777777" w:rsidR="00EA2321" w:rsidRDefault="00EA2321" w:rsidP="00AE1474">
      <w:pPr>
        <w:tabs>
          <w:tab w:val="left" w:pos="1566"/>
        </w:tabs>
      </w:pPr>
    </w:p>
    <w:p w14:paraId="62CDCDEE" w14:textId="77777777" w:rsidR="00AE1474" w:rsidRDefault="00AE1474" w:rsidP="00AE1474">
      <w:pPr>
        <w:pStyle w:val="NoSpacing"/>
      </w:pPr>
    </w:p>
    <w:tbl>
      <w:tblPr>
        <w:tblStyle w:val="Monochrome"/>
        <w:tblW w:w="0" w:type="auto"/>
        <w:tblLook w:val="0400" w:firstRow="0" w:lastRow="0" w:firstColumn="0" w:lastColumn="0" w:noHBand="0" w:noVBand="1"/>
      </w:tblPr>
      <w:tblGrid>
        <w:gridCol w:w="6030"/>
        <w:gridCol w:w="3330"/>
      </w:tblGrid>
      <w:tr w:rsidR="00EA2321" w14:paraId="75F2DD70" w14:textId="77777777" w:rsidTr="00EA2321">
        <w:tc>
          <w:tcPr>
            <w:tcW w:w="6030" w:type="dxa"/>
            <w:tcBorders>
              <w:top w:val="single" w:sz="4" w:space="0" w:color="auto"/>
              <w:left w:val="nil"/>
              <w:bottom w:val="nil"/>
              <w:right w:val="nil"/>
            </w:tcBorders>
            <w:hideMark/>
          </w:tcPr>
          <w:p w14:paraId="0C61FD3A"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263C64C7" w14:textId="77777777" w:rsidR="00EA2321" w:rsidRPr="00EA2321" w:rsidRDefault="00EA2321" w:rsidP="00EA2321">
            <w:r>
              <w:t xml:space="preserve">Revision </w:t>
            </w:r>
            <w:r w:rsidRPr="00EA2321">
              <w:t>Date</w:t>
            </w:r>
          </w:p>
        </w:tc>
      </w:tr>
    </w:tbl>
    <w:p w14:paraId="012605E8" w14:textId="435DD453" w:rsidR="00EA2321" w:rsidRDefault="00EA2321" w:rsidP="00AB7AB4"/>
    <w:p w14:paraId="01A74694" w14:textId="77777777" w:rsidR="000907EC" w:rsidRPr="00EA2321" w:rsidRDefault="000907EC" w:rsidP="00AB7AB4"/>
    <w:p w14:paraId="2ABD3E45"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5442D5" w14:paraId="24FE1651" w14:textId="77777777" w:rsidTr="00167A3D">
        <w:trPr>
          <w:cnfStyle w:val="100000000000" w:firstRow="1" w:lastRow="0" w:firstColumn="0" w:lastColumn="0" w:oddVBand="0" w:evenVBand="0" w:oddHBand="0" w:evenHBand="0" w:firstRowFirstColumn="0" w:firstRowLastColumn="0" w:lastRowFirstColumn="0" w:lastRowLastColumn="0"/>
        </w:trPr>
        <w:tc>
          <w:tcPr>
            <w:tcW w:w="1440" w:type="dxa"/>
          </w:tcPr>
          <w:p w14:paraId="773459A2" w14:textId="77777777" w:rsidR="005442D5" w:rsidRDefault="005442D5" w:rsidP="00167A3D">
            <w:r>
              <w:t>Date</w:t>
            </w:r>
          </w:p>
        </w:tc>
        <w:tc>
          <w:tcPr>
            <w:tcW w:w="7910" w:type="dxa"/>
          </w:tcPr>
          <w:p w14:paraId="2E5F9C5B" w14:textId="77777777" w:rsidR="005442D5" w:rsidRDefault="005442D5" w:rsidP="00167A3D">
            <w:r>
              <w:t>Revision</w:t>
            </w:r>
          </w:p>
        </w:tc>
      </w:tr>
      <w:tr w:rsidR="005442D5" w14:paraId="6ABC05CE" w14:textId="77777777" w:rsidTr="00167A3D">
        <w:tc>
          <w:tcPr>
            <w:tcW w:w="1440" w:type="dxa"/>
          </w:tcPr>
          <w:p w14:paraId="42AAF14D" w14:textId="6FF3C079" w:rsidR="005442D5" w:rsidRDefault="005442D5" w:rsidP="00167A3D">
            <w:r>
              <w:t>09-14-18</w:t>
            </w:r>
          </w:p>
        </w:tc>
        <w:tc>
          <w:tcPr>
            <w:tcW w:w="7910" w:type="dxa"/>
          </w:tcPr>
          <w:p w14:paraId="32F7E294" w14:textId="77777777" w:rsidR="005442D5" w:rsidRDefault="005442D5" w:rsidP="00167A3D">
            <w:r>
              <w:t>EHS name and logo were added, updated the formatting, and revised the content under Exposure/Unintended Content (AKJ).</w:t>
            </w:r>
          </w:p>
        </w:tc>
      </w:tr>
      <w:tr w:rsidR="005442D5" w14:paraId="1543C067" w14:textId="77777777" w:rsidTr="00167A3D">
        <w:tc>
          <w:tcPr>
            <w:tcW w:w="1440" w:type="dxa"/>
          </w:tcPr>
          <w:p w14:paraId="4A3798F6" w14:textId="53F65113" w:rsidR="005442D5" w:rsidRDefault="000907EC" w:rsidP="00167A3D">
            <w:r>
              <w:t>03-04</w:t>
            </w:r>
            <w:r w:rsidR="00163A43">
              <w:t>-19</w:t>
            </w:r>
          </w:p>
        </w:tc>
        <w:tc>
          <w:tcPr>
            <w:tcW w:w="7910" w:type="dxa"/>
          </w:tcPr>
          <w:p w14:paraId="51F3E923" w14:textId="593A30F7" w:rsidR="005442D5" w:rsidRDefault="000907EC" w:rsidP="00167A3D">
            <w:r>
              <w:t>Reviewed and updated.</w:t>
            </w:r>
          </w:p>
        </w:tc>
      </w:tr>
      <w:tr w:rsidR="00163A43" w14:paraId="68E50377" w14:textId="77777777" w:rsidTr="00167A3D">
        <w:tc>
          <w:tcPr>
            <w:tcW w:w="1440" w:type="dxa"/>
          </w:tcPr>
          <w:p w14:paraId="1428AE12" w14:textId="36EB5D84" w:rsidR="00163A43" w:rsidRDefault="002D0ABF" w:rsidP="00167A3D">
            <w:r>
              <w:t>06-20-22</w:t>
            </w:r>
          </w:p>
        </w:tc>
        <w:tc>
          <w:tcPr>
            <w:tcW w:w="7910" w:type="dxa"/>
          </w:tcPr>
          <w:p w14:paraId="77AAA767" w14:textId="4C3FB1EB" w:rsidR="00266B46" w:rsidRDefault="002D0ABF" w:rsidP="00167A3D">
            <w:r>
              <w:t>Reviewed (WBD)</w:t>
            </w:r>
          </w:p>
        </w:tc>
      </w:tr>
      <w:tr w:rsidR="00266B46" w14:paraId="56CE9296" w14:textId="77777777" w:rsidTr="00167A3D">
        <w:tc>
          <w:tcPr>
            <w:tcW w:w="1440" w:type="dxa"/>
          </w:tcPr>
          <w:p w14:paraId="36877C07" w14:textId="7A528CCC" w:rsidR="00266B46" w:rsidRDefault="00266B46" w:rsidP="00167A3D">
            <w:r>
              <w:t>02-26-25</w:t>
            </w:r>
          </w:p>
        </w:tc>
        <w:tc>
          <w:tcPr>
            <w:tcW w:w="7910" w:type="dxa"/>
          </w:tcPr>
          <w:p w14:paraId="06ADDB9C" w14:textId="10BAED93" w:rsidR="00266B46" w:rsidRDefault="00266B46" w:rsidP="00167A3D">
            <w:r>
              <w:t>Updated info re: combustible storage inside a flammable liquid storage cabinet.</w:t>
            </w:r>
          </w:p>
        </w:tc>
      </w:tr>
    </w:tbl>
    <w:p w14:paraId="4815C7A7" w14:textId="46EFC3B9" w:rsidR="009147AD" w:rsidRPr="0072071F" w:rsidRDefault="009147AD" w:rsidP="005442D5"/>
    <w:sectPr w:rsidR="009147AD" w:rsidRPr="0072071F" w:rsidSect="006901B9">
      <w:headerReference w:type="default" r:id="rId9"/>
      <w:footerReference w:type="default" r:id="rId10"/>
      <w:headerReference w:type="first" r:id="rId11"/>
      <w:footerReference w:type="first" r:id="rId12"/>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5A24" w14:textId="77777777" w:rsidR="009C6F24" w:rsidRPr="005D7C28" w:rsidRDefault="009C6F24" w:rsidP="005D7C28">
      <w:r>
        <w:separator/>
      </w:r>
    </w:p>
    <w:p w14:paraId="419EEE85" w14:textId="77777777" w:rsidR="009C6F24" w:rsidRDefault="009C6F24"/>
    <w:p w14:paraId="09313D2F" w14:textId="77777777" w:rsidR="009C6F24" w:rsidRDefault="009C6F24"/>
  </w:endnote>
  <w:endnote w:type="continuationSeparator" w:id="0">
    <w:p w14:paraId="76A681B3" w14:textId="77777777" w:rsidR="009C6F24" w:rsidRPr="005D7C28" w:rsidRDefault="009C6F24" w:rsidP="005D7C28">
      <w:r>
        <w:continuationSeparator/>
      </w:r>
    </w:p>
    <w:p w14:paraId="6CCA9FBE" w14:textId="77777777" w:rsidR="009C6F24" w:rsidRDefault="009C6F24"/>
    <w:p w14:paraId="345F35A2" w14:textId="77777777" w:rsidR="009C6F24" w:rsidRDefault="009C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56B79D6D" w14:textId="7738F22E" w:rsidR="00BA049A" w:rsidRPr="005D7C28" w:rsidRDefault="005A6746" w:rsidP="00BA049A">
            <w:pPr>
              <w:pStyle w:val="Footer"/>
            </w:pPr>
            <w:r>
              <w:t>Flammable and Combustible Materials</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64474A">
              <w:rPr>
                <w:rStyle w:val="Strong"/>
                <w:noProof/>
              </w:rPr>
              <w:t>6</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64474A">
              <w:rPr>
                <w:rStyle w:val="Strong"/>
                <w:noProof/>
              </w:rPr>
              <w:t>6</w:t>
            </w:r>
            <w:r w:rsidR="00BA049A" w:rsidRPr="00EE222D">
              <w:rPr>
                <w:rStyle w:val="Strong"/>
              </w:rPr>
              <w:fldChar w:fldCharType="end"/>
            </w:r>
          </w:p>
        </w:sdtContent>
      </w:sdt>
    </w:sdtContent>
  </w:sdt>
  <w:p w14:paraId="5D1F31FE" w14:textId="05665A24"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C40B2D">
      <w:rPr>
        <w:noProof/>
      </w:rPr>
      <w:t>Revision Date:  02/26/2025</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7A7AFABC" w14:textId="60938CE7" w:rsidR="009E7C06" w:rsidRPr="005D7C28" w:rsidRDefault="005A6746" w:rsidP="005D7C28">
            <w:pPr>
              <w:pStyle w:val="Footer"/>
            </w:pPr>
            <w:r>
              <w:t>Flammable and Combustible Materials</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64474A">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64474A">
              <w:rPr>
                <w:rStyle w:val="Strong"/>
                <w:noProof/>
              </w:rPr>
              <w:t>6</w:t>
            </w:r>
            <w:r w:rsidR="009E7C06" w:rsidRPr="00EE222D">
              <w:rPr>
                <w:rStyle w:val="Strong"/>
              </w:rPr>
              <w:fldChar w:fldCharType="end"/>
            </w:r>
          </w:p>
        </w:sdtContent>
      </w:sdt>
    </w:sdtContent>
  </w:sdt>
  <w:p w14:paraId="5AF1FDE6" w14:textId="71A6881E"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C40B2D">
      <w:rPr>
        <w:noProof/>
      </w:rPr>
      <w:t>Revision Date:  02/26/2025</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5590" w14:textId="77777777" w:rsidR="009C6F24" w:rsidRPr="005D7C28" w:rsidRDefault="009C6F24" w:rsidP="005D7C28">
      <w:r>
        <w:separator/>
      </w:r>
    </w:p>
    <w:p w14:paraId="79D073B7" w14:textId="77777777" w:rsidR="009C6F24" w:rsidRDefault="009C6F24"/>
    <w:p w14:paraId="4CF41DCE" w14:textId="77777777" w:rsidR="009C6F24" w:rsidRDefault="009C6F24"/>
  </w:footnote>
  <w:footnote w:type="continuationSeparator" w:id="0">
    <w:p w14:paraId="3DFC6C13" w14:textId="77777777" w:rsidR="009C6F24" w:rsidRPr="005D7C28" w:rsidRDefault="009C6F24" w:rsidP="005D7C28">
      <w:r>
        <w:continuationSeparator/>
      </w:r>
    </w:p>
    <w:p w14:paraId="17CAE4B4" w14:textId="77777777" w:rsidR="009C6F24" w:rsidRDefault="009C6F24"/>
    <w:p w14:paraId="5DB49206" w14:textId="77777777" w:rsidR="009C6F24" w:rsidRDefault="009C6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F4E0"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FA37" w14:textId="77777777" w:rsidR="009E7C06" w:rsidRDefault="009E7C06">
    <w:pPr>
      <w:pStyle w:val="Header"/>
    </w:pPr>
  </w:p>
  <w:p w14:paraId="348DE45A" w14:textId="77777777" w:rsidR="009E7C06" w:rsidRDefault="009E7C06">
    <w:pPr>
      <w:pStyle w:val="Header"/>
    </w:pPr>
    <w:r w:rsidRPr="00A41FE4">
      <w:rPr>
        <w:noProof/>
      </w:rPr>
      <w:drawing>
        <wp:inline distT="0" distB="0" distL="0" distR="0" wp14:anchorId="431F1C5E" wp14:editId="1B902A73">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7A68DA"/>
    <w:multiLevelType w:val="multilevel"/>
    <w:tmpl w:val="0DAE0F9A"/>
    <w:numStyleLink w:val="H1BL"/>
  </w:abstractNum>
  <w:abstractNum w:abstractNumId="2" w15:restartNumberingAfterBreak="0">
    <w:nsid w:val="1658716B"/>
    <w:multiLevelType w:val="multilevel"/>
    <w:tmpl w:val="0DAE0F9A"/>
    <w:numStyleLink w:val="H1BL"/>
  </w:abstractNum>
  <w:abstractNum w:abstractNumId="3" w15:restartNumberingAfterBreak="0">
    <w:nsid w:val="16AC0988"/>
    <w:multiLevelType w:val="multilevel"/>
    <w:tmpl w:val="0DAE0F9A"/>
    <w:numStyleLink w:val="H1BL"/>
  </w:abstractNum>
  <w:abstractNum w:abstractNumId="4"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7"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8" w15:restartNumberingAfterBreak="0">
    <w:nsid w:val="31B058CF"/>
    <w:multiLevelType w:val="hybridMultilevel"/>
    <w:tmpl w:val="68A04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14" w15:restartNumberingAfterBreak="0">
    <w:nsid w:val="547E22F2"/>
    <w:multiLevelType w:val="multilevel"/>
    <w:tmpl w:val="91A4CB42"/>
    <w:numStyleLink w:val="H1NL"/>
  </w:abstractNum>
  <w:abstractNum w:abstractNumId="15"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18" w15:restartNumberingAfterBreak="0">
    <w:nsid w:val="6ED94CD4"/>
    <w:multiLevelType w:val="multilevel"/>
    <w:tmpl w:val="D58C03F2"/>
    <w:styleLink w:val="H3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0070E96"/>
    <w:multiLevelType w:val="multilevel"/>
    <w:tmpl w:val="0DAE0F9A"/>
    <w:numStyleLink w:val="H1BL"/>
  </w:abstractNum>
  <w:abstractNum w:abstractNumId="20" w15:restartNumberingAfterBreak="0">
    <w:nsid w:val="74EC6080"/>
    <w:multiLevelType w:val="multilevel"/>
    <w:tmpl w:val="0DAE0F9A"/>
    <w:numStyleLink w:val="H1BL"/>
  </w:abstractNum>
  <w:abstractNum w:abstractNumId="21"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22" w15:restartNumberingAfterBreak="0">
    <w:nsid w:val="7B43171F"/>
    <w:multiLevelType w:val="multilevel"/>
    <w:tmpl w:val="91A4CB42"/>
    <w:numStyleLink w:val="H1NL"/>
  </w:abstractNum>
  <w:abstractNum w:abstractNumId="23" w15:restartNumberingAfterBreak="0">
    <w:nsid w:val="7BD919F6"/>
    <w:multiLevelType w:val="multilevel"/>
    <w:tmpl w:val="D08AF332"/>
    <w:styleLink w:val="H3NL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7CD71152"/>
    <w:multiLevelType w:val="multilevel"/>
    <w:tmpl w:val="91A4CB42"/>
    <w:numStyleLink w:val="H1NL"/>
  </w:abstractNum>
  <w:num w:numId="1" w16cid:durableId="1502312504">
    <w:abstractNumId w:val="0"/>
  </w:num>
  <w:num w:numId="2" w16cid:durableId="2079554379">
    <w:abstractNumId w:val="21"/>
  </w:num>
  <w:num w:numId="3" w16cid:durableId="193271246">
    <w:abstractNumId w:val="12"/>
  </w:num>
  <w:num w:numId="4" w16cid:durableId="2072074526">
    <w:abstractNumId w:val="4"/>
  </w:num>
  <w:num w:numId="5" w16cid:durableId="1623533704">
    <w:abstractNumId w:val="10"/>
  </w:num>
  <w:num w:numId="6" w16cid:durableId="35787368">
    <w:abstractNumId w:val="15"/>
  </w:num>
  <w:num w:numId="7" w16cid:durableId="637347470">
    <w:abstractNumId w:val="9"/>
  </w:num>
  <w:num w:numId="8" w16cid:durableId="837306562">
    <w:abstractNumId w:val="13"/>
  </w:num>
  <w:num w:numId="9" w16cid:durableId="839740179">
    <w:abstractNumId w:val="23"/>
  </w:num>
  <w:num w:numId="10" w16cid:durableId="711925948">
    <w:abstractNumId w:val="7"/>
  </w:num>
  <w:num w:numId="11" w16cid:durableId="1462768227">
    <w:abstractNumId w:val="16"/>
  </w:num>
  <w:num w:numId="12" w16cid:durableId="649559376">
    <w:abstractNumId w:val="17"/>
  </w:num>
  <w:num w:numId="13" w16cid:durableId="618414220">
    <w:abstractNumId w:val="11"/>
  </w:num>
  <w:num w:numId="14" w16cid:durableId="224493499">
    <w:abstractNumId w:val="6"/>
  </w:num>
  <w:num w:numId="15" w16cid:durableId="2122989587">
    <w:abstractNumId w:val="18"/>
  </w:num>
  <w:num w:numId="16" w16cid:durableId="675617073">
    <w:abstractNumId w:val="2"/>
  </w:num>
  <w:num w:numId="17" w16cid:durableId="663511555">
    <w:abstractNumId w:val="20"/>
  </w:num>
  <w:num w:numId="18" w16cid:durableId="1669479732">
    <w:abstractNumId w:val="3"/>
  </w:num>
  <w:num w:numId="19" w16cid:durableId="1200431003">
    <w:abstractNumId w:val="1"/>
  </w:num>
  <w:num w:numId="20" w16cid:durableId="1435979735">
    <w:abstractNumId w:val="19"/>
  </w:num>
  <w:num w:numId="21" w16cid:durableId="1002203423">
    <w:abstractNumId w:val="14"/>
  </w:num>
  <w:num w:numId="22" w16cid:durableId="249045332">
    <w:abstractNumId w:val="22"/>
  </w:num>
  <w:num w:numId="23" w16cid:durableId="2053267195">
    <w:abstractNumId w:val="24"/>
  </w:num>
  <w:num w:numId="24" w16cid:durableId="890575504">
    <w:abstractNumId w:val="8"/>
  </w:num>
  <w:num w:numId="25" w16cid:durableId="85322726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D8"/>
    <w:rsid w:val="00004499"/>
    <w:rsid w:val="00004F24"/>
    <w:rsid w:val="000069D7"/>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51E2"/>
    <w:rsid w:val="000511FE"/>
    <w:rsid w:val="00051420"/>
    <w:rsid w:val="00054538"/>
    <w:rsid w:val="00056F41"/>
    <w:rsid w:val="00060856"/>
    <w:rsid w:val="00060CF8"/>
    <w:rsid w:val="00061344"/>
    <w:rsid w:val="00062CE9"/>
    <w:rsid w:val="000715B6"/>
    <w:rsid w:val="000731E7"/>
    <w:rsid w:val="000733AE"/>
    <w:rsid w:val="0008227B"/>
    <w:rsid w:val="00084F9E"/>
    <w:rsid w:val="000907EC"/>
    <w:rsid w:val="00091118"/>
    <w:rsid w:val="00093102"/>
    <w:rsid w:val="0009479C"/>
    <w:rsid w:val="0009727A"/>
    <w:rsid w:val="000A6ABF"/>
    <w:rsid w:val="000B079C"/>
    <w:rsid w:val="000B1869"/>
    <w:rsid w:val="000B5FB2"/>
    <w:rsid w:val="000B6242"/>
    <w:rsid w:val="000C26A1"/>
    <w:rsid w:val="000D15FB"/>
    <w:rsid w:val="000D51CB"/>
    <w:rsid w:val="000E350B"/>
    <w:rsid w:val="000E48B4"/>
    <w:rsid w:val="000E58D3"/>
    <w:rsid w:val="000F451A"/>
    <w:rsid w:val="000F768F"/>
    <w:rsid w:val="00104C6B"/>
    <w:rsid w:val="00105883"/>
    <w:rsid w:val="00105FEC"/>
    <w:rsid w:val="00106007"/>
    <w:rsid w:val="00107332"/>
    <w:rsid w:val="0012564A"/>
    <w:rsid w:val="001303E8"/>
    <w:rsid w:val="001313DB"/>
    <w:rsid w:val="00133AA1"/>
    <w:rsid w:val="001421ED"/>
    <w:rsid w:val="001423E4"/>
    <w:rsid w:val="001437C9"/>
    <w:rsid w:val="001453C4"/>
    <w:rsid w:val="0014779B"/>
    <w:rsid w:val="0015083B"/>
    <w:rsid w:val="001510DE"/>
    <w:rsid w:val="00156F4F"/>
    <w:rsid w:val="0016086C"/>
    <w:rsid w:val="00163A43"/>
    <w:rsid w:val="00164BB8"/>
    <w:rsid w:val="00170F94"/>
    <w:rsid w:val="001815D8"/>
    <w:rsid w:val="00185841"/>
    <w:rsid w:val="00192726"/>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20CF8"/>
    <w:rsid w:val="00226AB3"/>
    <w:rsid w:val="00227797"/>
    <w:rsid w:val="00232EA1"/>
    <w:rsid w:val="00233C07"/>
    <w:rsid w:val="002361EA"/>
    <w:rsid w:val="0024074A"/>
    <w:rsid w:val="002407D1"/>
    <w:rsid w:val="00240F18"/>
    <w:rsid w:val="002421C0"/>
    <w:rsid w:val="00252816"/>
    <w:rsid w:val="00257996"/>
    <w:rsid w:val="002614EB"/>
    <w:rsid w:val="002637C0"/>
    <w:rsid w:val="00266B46"/>
    <w:rsid w:val="0027192B"/>
    <w:rsid w:val="00271976"/>
    <w:rsid w:val="00275B93"/>
    <w:rsid w:val="002761CF"/>
    <w:rsid w:val="00284A56"/>
    <w:rsid w:val="002871AD"/>
    <w:rsid w:val="0028758A"/>
    <w:rsid w:val="002934E3"/>
    <w:rsid w:val="0029739D"/>
    <w:rsid w:val="002A035A"/>
    <w:rsid w:val="002C0A15"/>
    <w:rsid w:val="002C24F9"/>
    <w:rsid w:val="002C5339"/>
    <w:rsid w:val="002C5FC6"/>
    <w:rsid w:val="002D0ABF"/>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61D1"/>
    <w:rsid w:val="00347766"/>
    <w:rsid w:val="00353A60"/>
    <w:rsid w:val="0035438A"/>
    <w:rsid w:val="00354FB2"/>
    <w:rsid w:val="00361C68"/>
    <w:rsid w:val="00361E97"/>
    <w:rsid w:val="003660AC"/>
    <w:rsid w:val="00372910"/>
    <w:rsid w:val="00374395"/>
    <w:rsid w:val="003920CC"/>
    <w:rsid w:val="00392DDB"/>
    <w:rsid w:val="00393982"/>
    <w:rsid w:val="0039706E"/>
    <w:rsid w:val="003A0EED"/>
    <w:rsid w:val="003A16AD"/>
    <w:rsid w:val="003A446D"/>
    <w:rsid w:val="003A479B"/>
    <w:rsid w:val="003B0C46"/>
    <w:rsid w:val="003B626F"/>
    <w:rsid w:val="003C11A4"/>
    <w:rsid w:val="003C3B90"/>
    <w:rsid w:val="003C710F"/>
    <w:rsid w:val="003D204D"/>
    <w:rsid w:val="003D5A2A"/>
    <w:rsid w:val="003E03B6"/>
    <w:rsid w:val="003E0DD6"/>
    <w:rsid w:val="003E1771"/>
    <w:rsid w:val="004008C4"/>
    <w:rsid w:val="00400D6E"/>
    <w:rsid w:val="00406D1D"/>
    <w:rsid w:val="0041183D"/>
    <w:rsid w:val="00422D7B"/>
    <w:rsid w:val="00424766"/>
    <w:rsid w:val="004253CB"/>
    <w:rsid w:val="00431A3F"/>
    <w:rsid w:val="00431E97"/>
    <w:rsid w:val="0043265D"/>
    <w:rsid w:val="00433575"/>
    <w:rsid w:val="004337DD"/>
    <w:rsid w:val="00441AC9"/>
    <w:rsid w:val="00446720"/>
    <w:rsid w:val="00450DAB"/>
    <w:rsid w:val="0045133F"/>
    <w:rsid w:val="00454941"/>
    <w:rsid w:val="00462188"/>
    <w:rsid w:val="00462F22"/>
    <w:rsid w:val="00465BF3"/>
    <w:rsid w:val="00470981"/>
    <w:rsid w:val="00470C1E"/>
    <w:rsid w:val="00480BA1"/>
    <w:rsid w:val="0048119E"/>
    <w:rsid w:val="0048321E"/>
    <w:rsid w:val="004903D8"/>
    <w:rsid w:val="0049184B"/>
    <w:rsid w:val="004A03AB"/>
    <w:rsid w:val="004A1518"/>
    <w:rsid w:val="004A1710"/>
    <w:rsid w:val="004A2F7D"/>
    <w:rsid w:val="004B019C"/>
    <w:rsid w:val="004C342A"/>
    <w:rsid w:val="004C491D"/>
    <w:rsid w:val="004C6882"/>
    <w:rsid w:val="004E0738"/>
    <w:rsid w:val="004E1D59"/>
    <w:rsid w:val="004E7180"/>
    <w:rsid w:val="004F23AD"/>
    <w:rsid w:val="004F40F4"/>
    <w:rsid w:val="004F6F84"/>
    <w:rsid w:val="005042BD"/>
    <w:rsid w:val="00506E1B"/>
    <w:rsid w:val="005128C2"/>
    <w:rsid w:val="005135F2"/>
    <w:rsid w:val="00513D4E"/>
    <w:rsid w:val="00515AD6"/>
    <w:rsid w:val="005165D5"/>
    <w:rsid w:val="0051753B"/>
    <w:rsid w:val="00524718"/>
    <w:rsid w:val="00524EB5"/>
    <w:rsid w:val="00531603"/>
    <w:rsid w:val="00531D34"/>
    <w:rsid w:val="0054204D"/>
    <w:rsid w:val="005442D5"/>
    <w:rsid w:val="00547367"/>
    <w:rsid w:val="00550F5E"/>
    <w:rsid w:val="0055693A"/>
    <w:rsid w:val="00556DC0"/>
    <w:rsid w:val="00557EBF"/>
    <w:rsid w:val="00560C1D"/>
    <w:rsid w:val="00560FA0"/>
    <w:rsid w:val="00574471"/>
    <w:rsid w:val="0058051F"/>
    <w:rsid w:val="0058435C"/>
    <w:rsid w:val="00587FEC"/>
    <w:rsid w:val="00593E43"/>
    <w:rsid w:val="005A594E"/>
    <w:rsid w:val="005A6746"/>
    <w:rsid w:val="005B18D1"/>
    <w:rsid w:val="005B2BCD"/>
    <w:rsid w:val="005C26BF"/>
    <w:rsid w:val="005C2C69"/>
    <w:rsid w:val="005D4A58"/>
    <w:rsid w:val="005D7C28"/>
    <w:rsid w:val="005E014B"/>
    <w:rsid w:val="005E3FF9"/>
    <w:rsid w:val="005F26D1"/>
    <w:rsid w:val="005F5F26"/>
    <w:rsid w:val="005F6E80"/>
    <w:rsid w:val="005F7318"/>
    <w:rsid w:val="006025AF"/>
    <w:rsid w:val="00605601"/>
    <w:rsid w:val="006067EF"/>
    <w:rsid w:val="00615B15"/>
    <w:rsid w:val="00622D57"/>
    <w:rsid w:val="0062357F"/>
    <w:rsid w:val="0063191E"/>
    <w:rsid w:val="00636844"/>
    <w:rsid w:val="00636FA0"/>
    <w:rsid w:val="0064474A"/>
    <w:rsid w:val="006475F6"/>
    <w:rsid w:val="00651B76"/>
    <w:rsid w:val="00664F78"/>
    <w:rsid w:val="00667EDE"/>
    <w:rsid w:val="00670FF8"/>
    <w:rsid w:val="00675E56"/>
    <w:rsid w:val="00681231"/>
    <w:rsid w:val="00684721"/>
    <w:rsid w:val="006901B9"/>
    <w:rsid w:val="00692D36"/>
    <w:rsid w:val="006A4056"/>
    <w:rsid w:val="006A6680"/>
    <w:rsid w:val="006B160D"/>
    <w:rsid w:val="006B2FA8"/>
    <w:rsid w:val="006B37BF"/>
    <w:rsid w:val="006C1513"/>
    <w:rsid w:val="006D1594"/>
    <w:rsid w:val="006D2321"/>
    <w:rsid w:val="006D2C8E"/>
    <w:rsid w:val="006D42AC"/>
    <w:rsid w:val="006D5017"/>
    <w:rsid w:val="006D78A8"/>
    <w:rsid w:val="006E55A7"/>
    <w:rsid w:val="006F228C"/>
    <w:rsid w:val="00700AA4"/>
    <w:rsid w:val="00705E02"/>
    <w:rsid w:val="007104BF"/>
    <w:rsid w:val="00710568"/>
    <w:rsid w:val="00713249"/>
    <w:rsid w:val="00715B24"/>
    <w:rsid w:val="00715B51"/>
    <w:rsid w:val="0072242C"/>
    <w:rsid w:val="00724A93"/>
    <w:rsid w:val="0072773A"/>
    <w:rsid w:val="00734123"/>
    <w:rsid w:val="00735FBE"/>
    <w:rsid w:val="00743F10"/>
    <w:rsid w:val="0074548F"/>
    <w:rsid w:val="00745FBE"/>
    <w:rsid w:val="00751C3A"/>
    <w:rsid w:val="00753733"/>
    <w:rsid w:val="00755200"/>
    <w:rsid w:val="007568E6"/>
    <w:rsid w:val="00764370"/>
    <w:rsid w:val="00765D70"/>
    <w:rsid w:val="00767CB1"/>
    <w:rsid w:val="00770EEE"/>
    <w:rsid w:val="007741F3"/>
    <w:rsid w:val="007750FC"/>
    <w:rsid w:val="00777874"/>
    <w:rsid w:val="007811BA"/>
    <w:rsid w:val="0078158C"/>
    <w:rsid w:val="00787146"/>
    <w:rsid w:val="00787E80"/>
    <w:rsid w:val="00791425"/>
    <w:rsid w:val="0079274A"/>
    <w:rsid w:val="00793292"/>
    <w:rsid w:val="007A066B"/>
    <w:rsid w:val="007A5BDC"/>
    <w:rsid w:val="007B0CFE"/>
    <w:rsid w:val="007C157B"/>
    <w:rsid w:val="007C3F18"/>
    <w:rsid w:val="007C6A3E"/>
    <w:rsid w:val="007C6E5F"/>
    <w:rsid w:val="007C6EE5"/>
    <w:rsid w:val="007D457B"/>
    <w:rsid w:val="007D6C29"/>
    <w:rsid w:val="007E343E"/>
    <w:rsid w:val="007E4DDD"/>
    <w:rsid w:val="007F1BB3"/>
    <w:rsid w:val="0080209C"/>
    <w:rsid w:val="00811254"/>
    <w:rsid w:val="008154B3"/>
    <w:rsid w:val="00816E05"/>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037A"/>
    <w:rsid w:val="0087380E"/>
    <w:rsid w:val="00873D5B"/>
    <w:rsid w:val="00874857"/>
    <w:rsid w:val="00887BC6"/>
    <w:rsid w:val="00891288"/>
    <w:rsid w:val="00892965"/>
    <w:rsid w:val="00894012"/>
    <w:rsid w:val="0089708F"/>
    <w:rsid w:val="008A0D9F"/>
    <w:rsid w:val="008A37CF"/>
    <w:rsid w:val="008A7FFC"/>
    <w:rsid w:val="008B0A62"/>
    <w:rsid w:val="008B0DB3"/>
    <w:rsid w:val="008B1F2F"/>
    <w:rsid w:val="008B566D"/>
    <w:rsid w:val="008B6879"/>
    <w:rsid w:val="008B707D"/>
    <w:rsid w:val="008B7801"/>
    <w:rsid w:val="008C1AC7"/>
    <w:rsid w:val="008C3624"/>
    <w:rsid w:val="008C3CB1"/>
    <w:rsid w:val="008C6C13"/>
    <w:rsid w:val="008C6FFE"/>
    <w:rsid w:val="008D68AF"/>
    <w:rsid w:val="008E03E0"/>
    <w:rsid w:val="008E2643"/>
    <w:rsid w:val="008E2DC9"/>
    <w:rsid w:val="008E315B"/>
    <w:rsid w:val="008E51F3"/>
    <w:rsid w:val="008E56F1"/>
    <w:rsid w:val="008F5FD4"/>
    <w:rsid w:val="008F6A60"/>
    <w:rsid w:val="0090212C"/>
    <w:rsid w:val="00902E38"/>
    <w:rsid w:val="009031C4"/>
    <w:rsid w:val="00913029"/>
    <w:rsid w:val="00914017"/>
    <w:rsid w:val="009147AD"/>
    <w:rsid w:val="00916C0E"/>
    <w:rsid w:val="00933F41"/>
    <w:rsid w:val="00934871"/>
    <w:rsid w:val="00942165"/>
    <w:rsid w:val="00946E47"/>
    <w:rsid w:val="00951E38"/>
    <w:rsid w:val="00965BC5"/>
    <w:rsid w:val="00967DC5"/>
    <w:rsid w:val="00972C12"/>
    <w:rsid w:val="00973C91"/>
    <w:rsid w:val="00976F05"/>
    <w:rsid w:val="0098054D"/>
    <w:rsid w:val="009818B1"/>
    <w:rsid w:val="0098340A"/>
    <w:rsid w:val="00985681"/>
    <w:rsid w:val="00992503"/>
    <w:rsid w:val="0099575B"/>
    <w:rsid w:val="009960F1"/>
    <w:rsid w:val="009A319F"/>
    <w:rsid w:val="009B0570"/>
    <w:rsid w:val="009B3821"/>
    <w:rsid w:val="009B56D1"/>
    <w:rsid w:val="009B68B1"/>
    <w:rsid w:val="009C20DF"/>
    <w:rsid w:val="009C23C0"/>
    <w:rsid w:val="009C6F24"/>
    <w:rsid w:val="009D0743"/>
    <w:rsid w:val="009D3D3B"/>
    <w:rsid w:val="009E7C06"/>
    <w:rsid w:val="009F5D72"/>
    <w:rsid w:val="009F6843"/>
    <w:rsid w:val="00A000DC"/>
    <w:rsid w:val="00A01394"/>
    <w:rsid w:val="00A04987"/>
    <w:rsid w:val="00A054C5"/>
    <w:rsid w:val="00A05E9C"/>
    <w:rsid w:val="00A17E40"/>
    <w:rsid w:val="00A20146"/>
    <w:rsid w:val="00A214BA"/>
    <w:rsid w:val="00A220F4"/>
    <w:rsid w:val="00A224A9"/>
    <w:rsid w:val="00A23DF8"/>
    <w:rsid w:val="00A2489E"/>
    <w:rsid w:val="00A32F86"/>
    <w:rsid w:val="00A401BA"/>
    <w:rsid w:val="00A41FE4"/>
    <w:rsid w:val="00A50EFA"/>
    <w:rsid w:val="00A540D2"/>
    <w:rsid w:val="00A60B3F"/>
    <w:rsid w:val="00A80842"/>
    <w:rsid w:val="00A80DB1"/>
    <w:rsid w:val="00A80F6C"/>
    <w:rsid w:val="00A862FA"/>
    <w:rsid w:val="00A93CFF"/>
    <w:rsid w:val="00A96148"/>
    <w:rsid w:val="00AA584D"/>
    <w:rsid w:val="00AA72B8"/>
    <w:rsid w:val="00AB1CF9"/>
    <w:rsid w:val="00AB40C6"/>
    <w:rsid w:val="00AB5BA0"/>
    <w:rsid w:val="00AB7312"/>
    <w:rsid w:val="00AB7AB4"/>
    <w:rsid w:val="00AC01AF"/>
    <w:rsid w:val="00AD0D0E"/>
    <w:rsid w:val="00AD38DB"/>
    <w:rsid w:val="00AD401A"/>
    <w:rsid w:val="00AD4DA6"/>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6549"/>
    <w:rsid w:val="00B6657D"/>
    <w:rsid w:val="00B66DE5"/>
    <w:rsid w:val="00B86F43"/>
    <w:rsid w:val="00B93CF3"/>
    <w:rsid w:val="00B958CF"/>
    <w:rsid w:val="00B95BC1"/>
    <w:rsid w:val="00B969A2"/>
    <w:rsid w:val="00B96A48"/>
    <w:rsid w:val="00BA049A"/>
    <w:rsid w:val="00BA1A4D"/>
    <w:rsid w:val="00BA6754"/>
    <w:rsid w:val="00BA7EE0"/>
    <w:rsid w:val="00BB4E36"/>
    <w:rsid w:val="00BB5F35"/>
    <w:rsid w:val="00BB65FD"/>
    <w:rsid w:val="00BD0AC3"/>
    <w:rsid w:val="00BD0C7E"/>
    <w:rsid w:val="00BE1EF0"/>
    <w:rsid w:val="00BE2E33"/>
    <w:rsid w:val="00BE54C6"/>
    <w:rsid w:val="00BF02CF"/>
    <w:rsid w:val="00BF05A9"/>
    <w:rsid w:val="00C03139"/>
    <w:rsid w:val="00C034E2"/>
    <w:rsid w:val="00C05AD1"/>
    <w:rsid w:val="00C07919"/>
    <w:rsid w:val="00C1214C"/>
    <w:rsid w:val="00C16D9F"/>
    <w:rsid w:val="00C260D9"/>
    <w:rsid w:val="00C31E4F"/>
    <w:rsid w:val="00C34165"/>
    <w:rsid w:val="00C361C2"/>
    <w:rsid w:val="00C40B2D"/>
    <w:rsid w:val="00C43CB0"/>
    <w:rsid w:val="00C44745"/>
    <w:rsid w:val="00C51E12"/>
    <w:rsid w:val="00C5287C"/>
    <w:rsid w:val="00C52B7C"/>
    <w:rsid w:val="00C54B2E"/>
    <w:rsid w:val="00C6270D"/>
    <w:rsid w:val="00C74EFC"/>
    <w:rsid w:val="00C75D09"/>
    <w:rsid w:val="00C76428"/>
    <w:rsid w:val="00C810F0"/>
    <w:rsid w:val="00C82686"/>
    <w:rsid w:val="00C92916"/>
    <w:rsid w:val="00CA09C0"/>
    <w:rsid w:val="00CA100E"/>
    <w:rsid w:val="00CA1395"/>
    <w:rsid w:val="00CA34DF"/>
    <w:rsid w:val="00CA6D3A"/>
    <w:rsid w:val="00CA72C0"/>
    <w:rsid w:val="00CA7469"/>
    <w:rsid w:val="00CB15B3"/>
    <w:rsid w:val="00CB1906"/>
    <w:rsid w:val="00CD158F"/>
    <w:rsid w:val="00CD1F0E"/>
    <w:rsid w:val="00CD5672"/>
    <w:rsid w:val="00CD5799"/>
    <w:rsid w:val="00CE08B5"/>
    <w:rsid w:val="00CE0EC0"/>
    <w:rsid w:val="00CE4C8F"/>
    <w:rsid w:val="00CE77EB"/>
    <w:rsid w:val="00CE7C4E"/>
    <w:rsid w:val="00CF3A2E"/>
    <w:rsid w:val="00CF3DAA"/>
    <w:rsid w:val="00CF6A29"/>
    <w:rsid w:val="00D0155F"/>
    <w:rsid w:val="00D01F0B"/>
    <w:rsid w:val="00D03322"/>
    <w:rsid w:val="00D161CA"/>
    <w:rsid w:val="00D177BB"/>
    <w:rsid w:val="00D269CC"/>
    <w:rsid w:val="00D30655"/>
    <w:rsid w:val="00D4130B"/>
    <w:rsid w:val="00D4661D"/>
    <w:rsid w:val="00D51FD2"/>
    <w:rsid w:val="00D56C2C"/>
    <w:rsid w:val="00D6076E"/>
    <w:rsid w:val="00D66983"/>
    <w:rsid w:val="00D67A98"/>
    <w:rsid w:val="00D71236"/>
    <w:rsid w:val="00D736A6"/>
    <w:rsid w:val="00D77674"/>
    <w:rsid w:val="00D80607"/>
    <w:rsid w:val="00D90AE2"/>
    <w:rsid w:val="00DA19AD"/>
    <w:rsid w:val="00DA2D8D"/>
    <w:rsid w:val="00DA34FA"/>
    <w:rsid w:val="00DA57DA"/>
    <w:rsid w:val="00DA5C67"/>
    <w:rsid w:val="00DA7EFE"/>
    <w:rsid w:val="00DB4509"/>
    <w:rsid w:val="00DC1BF9"/>
    <w:rsid w:val="00DC2C12"/>
    <w:rsid w:val="00DC5B21"/>
    <w:rsid w:val="00DD0300"/>
    <w:rsid w:val="00DD1BE2"/>
    <w:rsid w:val="00DD2680"/>
    <w:rsid w:val="00DD5681"/>
    <w:rsid w:val="00DD5AA6"/>
    <w:rsid w:val="00DE1BD5"/>
    <w:rsid w:val="00DE2554"/>
    <w:rsid w:val="00DE61E9"/>
    <w:rsid w:val="00DE61EE"/>
    <w:rsid w:val="00DF1B3E"/>
    <w:rsid w:val="00DF33A3"/>
    <w:rsid w:val="00DF4D80"/>
    <w:rsid w:val="00E000FD"/>
    <w:rsid w:val="00E002C8"/>
    <w:rsid w:val="00E04CE0"/>
    <w:rsid w:val="00E0535E"/>
    <w:rsid w:val="00E074BB"/>
    <w:rsid w:val="00E10DF2"/>
    <w:rsid w:val="00E13428"/>
    <w:rsid w:val="00E1353F"/>
    <w:rsid w:val="00E15A8A"/>
    <w:rsid w:val="00E16B8C"/>
    <w:rsid w:val="00E20D19"/>
    <w:rsid w:val="00E21A41"/>
    <w:rsid w:val="00E37A8A"/>
    <w:rsid w:val="00E42619"/>
    <w:rsid w:val="00E45249"/>
    <w:rsid w:val="00E455E1"/>
    <w:rsid w:val="00E46DF3"/>
    <w:rsid w:val="00E53663"/>
    <w:rsid w:val="00E5483B"/>
    <w:rsid w:val="00E55FD2"/>
    <w:rsid w:val="00E5779A"/>
    <w:rsid w:val="00E57C07"/>
    <w:rsid w:val="00E60B59"/>
    <w:rsid w:val="00E62C68"/>
    <w:rsid w:val="00E6450D"/>
    <w:rsid w:val="00E713EC"/>
    <w:rsid w:val="00E71641"/>
    <w:rsid w:val="00E7168A"/>
    <w:rsid w:val="00E77FD8"/>
    <w:rsid w:val="00E809A6"/>
    <w:rsid w:val="00E80F81"/>
    <w:rsid w:val="00E86D91"/>
    <w:rsid w:val="00E87C8A"/>
    <w:rsid w:val="00E96DFB"/>
    <w:rsid w:val="00EA022C"/>
    <w:rsid w:val="00EA2321"/>
    <w:rsid w:val="00EA29A8"/>
    <w:rsid w:val="00EA43B1"/>
    <w:rsid w:val="00EB0A16"/>
    <w:rsid w:val="00EB203F"/>
    <w:rsid w:val="00EB4461"/>
    <w:rsid w:val="00EC4EC8"/>
    <w:rsid w:val="00EC5560"/>
    <w:rsid w:val="00EC6888"/>
    <w:rsid w:val="00EC7AE2"/>
    <w:rsid w:val="00EE0051"/>
    <w:rsid w:val="00EE222D"/>
    <w:rsid w:val="00EE3DA3"/>
    <w:rsid w:val="00EE4040"/>
    <w:rsid w:val="00F02946"/>
    <w:rsid w:val="00F036BF"/>
    <w:rsid w:val="00F20173"/>
    <w:rsid w:val="00F219D8"/>
    <w:rsid w:val="00F31779"/>
    <w:rsid w:val="00F330F8"/>
    <w:rsid w:val="00F34F2B"/>
    <w:rsid w:val="00F3785E"/>
    <w:rsid w:val="00F40B2D"/>
    <w:rsid w:val="00F41938"/>
    <w:rsid w:val="00F4252A"/>
    <w:rsid w:val="00F4340E"/>
    <w:rsid w:val="00F44055"/>
    <w:rsid w:val="00F44D9C"/>
    <w:rsid w:val="00F501CD"/>
    <w:rsid w:val="00F62952"/>
    <w:rsid w:val="00F62CBD"/>
    <w:rsid w:val="00F63814"/>
    <w:rsid w:val="00F64F13"/>
    <w:rsid w:val="00F71DA9"/>
    <w:rsid w:val="00F71FF6"/>
    <w:rsid w:val="00F74B5B"/>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3451"/>
    <w:rsid w:val="00FD5F6C"/>
    <w:rsid w:val="00FD6D5A"/>
    <w:rsid w:val="00FE486F"/>
    <w:rsid w:val="00FF572B"/>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21B2C"/>
  <w15:chartTrackingRefBased/>
  <w15:docId w15:val="{E8F96950-4F8E-431D-ABEF-48C69B71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57EBF"/>
    <w:rPr>
      <w:rFonts w:eastAsiaTheme="minorEastAsia"/>
    </w:rPr>
  </w:style>
  <w:style w:type="paragraph" w:styleId="Heading1">
    <w:name w:val="heading 1"/>
    <w:next w:val="Normal"/>
    <w:link w:val="Heading1Char"/>
    <w:qFormat/>
    <w:rsid w:val="00557EBF"/>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557EBF"/>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557EBF"/>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557EBF"/>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557EB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557EB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557EB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557EB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557EB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EBF"/>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557EBF"/>
    <w:rPr>
      <w:rFonts w:eastAsiaTheme="majorEastAsia" w:cstheme="majorBidi"/>
      <w:b/>
      <w:bCs/>
      <w:i/>
      <w:iCs/>
      <w:sz w:val="28"/>
      <w:szCs w:val="28"/>
    </w:rPr>
  </w:style>
  <w:style w:type="character" w:customStyle="1" w:styleId="Heading3Char">
    <w:name w:val="Heading 3 Char"/>
    <w:basedOn w:val="DefaultParagraphFont"/>
    <w:link w:val="Heading3"/>
    <w:uiPriority w:val="2"/>
    <w:rsid w:val="00557EBF"/>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557EBF"/>
    <w:rPr>
      <w:rFonts w:eastAsiaTheme="minorEastAsia" w:cs="Times New Roman"/>
      <w:b/>
      <w:szCs w:val="24"/>
    </w:rPr>
  </w:style>
  <w:style w:type="character" w:customStyle="1" w:styleId="Heading5Char">
    <w:name w:val="Heading 5 Char"/>
    <w:basedOn w:val="DefaultParagraphFont"/>
    <w:link w:val="Heading5"/>
    <w:uiPriority w:val="9"/>
    <w:semiHidden/>
    <w:rsid w:val="00557EB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57EB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57EB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57EB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57EBF"/>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55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BF"/>
    <w:rPr>
      <w:rFonts w:ascii="Segoe UI" w:eastAsiaTheme="minorEastAsia" w:hAnsi="Segoe UI" w:cs="Segoe UI"/>
      <w:sz w:val="18"/>
      <w:szCs w:val="18"/>
    </w:rPr>
  </w:style>
  <w:style w:type="character" w:customStyle="1" w:styleId="AllCaps">
    <w:name w:val="AllCaps"/>
    <w:uiPriority w:val="5"/>
    <w:qFormat/>
    <w:rsid w:val="00557EBF"/>
    <w:rPr>
      <w:caps/>
      <w:smallCaps w:val="0"/>
    </w:rPr>
  </w:style>
  <w:style w:type="paragraph" w:styleId="ListParagraph">
    <w:name w:val="List Paragraph"/>
    <w:basedOn w:val="Normal"/>
    <w:qFormat/>
    <w:rsid w:val="00557EBF"/>
    <w:pPr>
      <w:contextualSpacing/>
    </w:pPr>
  </w:style>
  <w:style w:type="table" w:styleId="PlainTable3">
    <w:name w:val="Plain Table 3"/>
    <w:basedOn w:val="TableNormal"/>
    <w:uiPriority w:val="43"/>
    <w:locked/>
    <w:rsid w:val="00557EBF"/>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557EBF"/>
    <w:rPr>
      <w:i/>
      <w:iCs/>
    </w:rPr>
  </w:style>
  <w:style w:type="paragraph" w:styleId="Footer">
    <w:name w:val="footer"/>
    <w:basedOn w:val="Normal"/>
    <w:link w:val="FooterChar"/>
    <w:uiPriority w:val="99"/>
    <w:unhideWhenUsed/>
    <w:rsid w:val="00557EBF"/>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557EBF"/>
    <w:rPr>
      <w:rFonts w:eastAsiaTheme="minorEastAsia"/>
    </w:rPr>
  </w:style>
  <w:style w:type="numbering" w:customStyle="1" w:styleId="H1BL">
    <w:name w:val="H1BL"/>
    <w:uiPriority w:val="99"/>
    <w:rsid w:val="00557EBF"/>
    <w:pPr>
      <w:numPr>
        <w:numId w:val="3"/>
      </w:numPr>
    </w:pPr>
  </w:style>
  <w:style w:type="numbering" w:customStyle="1" w:styleId="H1NL">
    <w:name w:val="H1NL"/>
    <w:basedOn w:val="NoList"/>
    <w:uiPriority w:val="99"/>
    <w:rsid w:val="00557EBF"/>
    <w:pPr>
      <w:numPr>
        <w:numId w:val="4"/>
      </w:numPr>
    </w:pPr>
  </w:style>
  <w:style w:type="paragraph" w:styleId="Header">
    <w:name w:val="header"/>
    <w:basedOn w:val="Normal"/>
    <w:link w:val="HeaderChar"/>
    <w:uiPriority w:val="99"/>
    <w:unhideWhenUsed/>
    <w:qFormat/>
    <w:rsid w:val="00557EBF"/>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557EBF"/>
    <w:rPr>
      <w:rFonts w:eastAsiaTheme="minorEastAsia"/>
    </w:rPr>
  </w:style>
  <w:style w:type="character" w:styleId="Hyperlink">
    <w:name w:val="Hyperlink"/>
    <w:basedOn w:val="DefaultParagraphFont"/>
    <w:uiPriority w:val="99"/>
    <w:unhideWhenUsed/>
    <w:qFormat/>
    <w:rsid w:val="00557EBF"/>
    <w:rPr>
      <w:color w:val="0563C1" w:themeColor="hyperlink"/>
      <w:u w:val="single"/>
    </w:rPr>
  </w:style>
  <w:style w:type="paragraph" w:styleId="NoSpacing">
    <w:name w:val="No Spacing"/>
    <w:uiPriority w:val="1"/>
    <w:qFormat/>
    <w:rsid w:val="00557EBF"/>
    <w:pPr>
      <w:spacing w:after="0" w:line="240" w:lineRule="auto"/>
    </w:pPr>
    <w:rPr>
      <w:rFonts w:eastAsiaTheme="minorEastAsia"/>
    </w:rPr>
  </w:style>
  <w:style w:type="character" w:styleId="PlaceholderText">
    <w:name w:val="Placeholder Text"/>
    <w:basedOn w:val="DefaultParagraphFont"/>
    <w:uiPriority w:val="99"/>
    <w:semiHidden/>
    <w:rsid w:val="00557EBF"/>
    <w:rPr>
      <w:color w:val="808080"/>
    </w:rPr>
  </w:style>
  <w:style w:type="paragraph" w:styleId="Quote">
    <w:name w:val="Quote"/>
    <w:basedOn w:val="Normal"/>
    <w:next w:val="Normal"/>
    <w:link w:val="QuoteChar"/>
    <w:uiPriority w:val="29"/>
    <w:qFormat/>
    <w:rsid w:val="00557E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57EBF"/>
    <w:rPr>
      <w:rFonts w:eastAsiaTheme="minorEastAsia"/>
      <w:color w:val="44546A" w:themeColor="text2"/>
      <w:sz w:val="24"/>
      <w:szCs w:val="24"/>
    </w:rPr>
  </w:style>
  <w:style w:type="character" w:styleId="Strong">
    <w:name w:val="Strong"/>
    <w:aliases w:val="bold"/>
    <w:basedOn w:val="DefaultParagraphFont"/>
    <w:uiPriority w:val="4"/>
    <w:qFormat/>
    <w:rsid w:val="00557EBF"/>
    <w:rPr>
      <w:b/>
      <w:bCs/>
    </w:rPr>
  </w:style>
  <w:style w:type="character" w:customStyle="1" w:styleId="Subscript">
    <w:name w:val="Subscript"/>
    <w:aliases w:val="sbs"/>
    <w:basedOn w:val="DefaultParagraphFont"/>
    <w:uiPriority w:val="5"/>
    <w:qFormat/>
    <w:rsid w:val="00557EBF"/>
    <w:rPr>
      <w:vertAlign w:val="subscript"/>
    </w:rPr>
  </w:style>
  <w:style w:type="paragraph" w:styleId="Subtitle">
    <w:name w:val="Subtitle"/>
    <w:basedOn w:val="Normal"/>
    <w:next w:val="Normal"/>
    <w:link w:val="SubtitleChar"/>
    <w:uiPriority w:val="6"/>
    <w:qFormat/>
    <w:rsid w:val="00557EBF"/>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557EBF"/>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557EBF"/>
    <w:rPr>
      <w:vertAlign w:val="superscript"/>
    </w:rPr>
  </w:style>
  <w:style w:type="paragraph" w:styleId="Title">
    <w:name w:val="Title"/>
    <w:basedOn w:val="Normal"/>
    <w:next w:val="Subtitle"/>
    <w:link w:val="TitleChar"/>
    <w:uiPriority w:val="6"/>
    <w:qFormat/>
    <w:rsid w:val="00557EBF"/>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557EBF"/>
    <w:rPr>
      <w:rFonts w:eastAsiaTheme="majorEastAsia" w:cstheme="majorBidi"/>
      <w:b/>
      <w:bCs/>
      <w:kern w:val="28"/>
      <w:sz w:val="36"/>
      <w:szCs w:val="32"/>
    </w:rPr>
  </w:style>
  <w:style w:type="paragraph" w:styleId="TOC1">
    <w:name w:val="toc 1"/>
    <w:basedOn w:val="Normal"/>
    <w:next w:val="Normal"/>
    <w:uiPriority w:val="39"/>
    <w:unhideWhenUsed/>
    <w:qFormat/>
    <w:rsid w:val="00557EBF"/>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557EBF"/>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557EBF"/>
    <w:pPr>
      <w:spacing w:before="120"/>
      <w:outlineLvl w:val="9"/>
    </w:pPr>
  </w:style>
  <w:style w:type="table" w:styleId="TableGrid">
    <w:name w:val="Table Grid"/>
    <w:basedOn w:val="TableNormal"/>
    <w:uiPriority w:val="39"/>
    <w:locked/>
    <w:rsid w:val="00557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557E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557E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557EBF"/>
    <w:pPr>
      <w:jc w:val="center"/>
    </w:pPr>
  </w:style>
  <w:style w:type="paragraph" w:customStyle="1" w:styleId="NormalFont9">
    <w:name w:val="NormalFont 9"/>
    <w:aliases w:val="nf"/>
    <w:basedOn w:val="Normal"/>
    <w:qFormat/>
    <w:rsid w:val="00557EBF"/>
    <w:rPr>
      <w:sz w:val="18"/>
      <w:szCs w:val="18"/>
    </w:rPr>
  </w:style>
  <w:style w:type="table" w:styleId="PlainTable1">
    <w:name w:val="Plain Table 1"/>
    <w:basedOn w:val="TableNormal"/>
    <w:uiPriority w:val="41"/>
    <w:locked/>
    <w:rsid w:val="00557E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557E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557EBF"/>
    <w:rPr>
      <w:rFonts w:asciiTheme="minorHAnsi" w:hAnsiTheme="minorHAnsi"/>
      <w:i/>
      <w:sz w:val="22"/>
      <w:u w:val="single"/>
    </w:rPr>
  </w:style>
  <w:style w:type="paragraph" w:customStyle="1" w:styleId="LDApprovalld">
    <w:name w:val="LD Approvalld"/>
    <w:basedOn w:val="Normal"/>
    <w:uiPriority w:val="6"/>
    <w:qFormat/>
    <w:rsid w:val="00557EBF"/>
    <w:rPr>
      <w:b/>
      <w:i/>
      <w:color w:val="FF0000"/>
      <w:sz w:val="28"/>
      <w:szCs w:val="28"/>
    </w:rPr>
  </w:style>
  <w:style w:type="character" w:styleId="CommentReference">
    <w:name w:val="annotation reference"/>
    <w:basedOn w:val="DefaultParagraphFont"/>
    <w:uiPriority w:val="99"/>
    <w:semiHidden/>
    <w:unhideWhenUsed/>
    <w:rsid w:val="00557EBF"/>
    <w:rPr>
      <w:sz w:val="16"/>
      <w:szCs w:val="16"/>
    </w:rPr>
  </w:style>
  <w:style w:type="paragraph" w:styleId="CommentText">
    <w:name w:val="annotation text"/>
    <w:basedOn w:val="Normal"/>
    <w:link w:val="CommentTextChar"/>
    <w:uiPriority w:val="99"/>
    <w:semiHidden/>
    <w:unhideWhenUsed/>
    <w:rsid w:val="00557EBF"/>
    <w:rPr>
      <w:sz w:val="20"/>
      <w:szCs w:val="20"/>
    </w:rPr>
  </w:style>
  <w:style w:type="character" w:customStyle="1" w:styleId="CommentTextChar">
    <w:name w:val="Comment Text Char"/>
    <w:basedOn w:val="DefaultParagraphFont"/>
    <w:link w:val="CommentText"/>
    <w:uiPriority w:val="99"/>
    <w:semiHidden/>
    <w:rsid w:val="00557EBF"/>
    <w:rPr>
      <w:rFonts w:eastAsiaTheme="minorEastAsia"/>
      <w:sz w:val="20"/>
      <w:szCs w:val="20"/>
    </w:rPr>
  </w:style>
  <w:style w:type="paragraph" w:styleId="ListBullet">
    <w:name w:val="List Bullet"/>
    <w:basedOn w:val="Normal"/>
    <w:uiPriority w:val="99"/>
    <w:unhideWhenUsed/>
    <w:locked/>
    <w:rsid w:val="00557EBF"/>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557EBF"/>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557EBF"/>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557EB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557EBF"/>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557EBF"/>
    <w:pPr>
      <w:spacing w:after="0"/>
      <w:ind w:left="660"/>
    </w:pPr>
    <w:rPr>
      <w:sz w:val="18"/>
      <w:szCs w:val="18"/>
    </w:rPr>
  </w:style>
  <w:style w:type="paragraph" w:styleId="TOC5">
    <w:name w:val="toc 5"/>
    <w:basedOn w:val="Normal"/>
    <w:next w:val="Normal"/>
    <w:autoRedefine/>
    <w:uiPriority w:val="39"/>
    <w:unhideWhenUsed/>
    <w:locked/>
    <w:rsid w:val="00557EBF"/>
    <w:pPr>
      <w:spacing w:after="0"/>
      <w:ind w:left="880"/>
    </w:pPr>
    <w:rPr>
      <w:sz w:val="18"/>
      <w:szCs w:val="18"/>
    </w:rPr>
  </w:style>
  <w:style w:type="paragraph" w:styleId="TOC6">
    <w:name w:val="toc 6"/>
    <w:basedOn w:val="Normal"/>
    <w:next w:val="Normal"/>
    <w:autoRedefine/>
    <w:uiPriority w:val="39"/>
    <w:unhideWhenUsed/>
    <w:locked/>
    <w:rsid w:val="00557EBF"/>
    <w:pPr>
      <w:spacing w:after="0"/>
      <w:ind w:left="1100"/>
    </w:pPr>
    <w:rPr>
      <w:sz w:val="18"/>
      <w:szCs w:val="18"/>
    </w:rPr>
  </w:style>
  <w:style w:type="paragraph" w:styleId="TOC7">
    <w:name w:val="toc 7"/>
    <w:basedOn w:val="Normal"/>
    <w:next w:val="Normal"/>
    <w:autoRedefine/>
    <w:uiPriority w:val="39"/>
    <w:unhideWhenUsed/>
    <w:locked/>
    <w:rsid w:val="00557EBF"/>
    <w:pPr>
      <w:spacing w:after="0"/>
      <w:ind w:left="1320"/>
    </w:pPr>
    <w:rPr>
      <w:sz w:val="18"/>
      <w:szCs w:val="18"/>
    </w:rPr>
  </w:style>
  <w:style w:type="paragraph" w:styleId="TOC8">
    <w:name w:val="toc 8"/>
    <w:basedOn w:val="Normal"/>
    <w:next w:val="Normal"/>
    <w:autoRedefine/>
    <w:uiPriority w:val="39"/>
    <w:unhideWhenUsed/>
    <w:locked/>
    <w:rsid w:val="00557EBF"/>
    <w:pPr>
      <w:spacing w:after="0"/>
      <w:ind w:left="1540"/>
    </w:pPr>
    <w:rPr>
      <w:sz w:val="18"/>
      <w:szCs w:val="18"/>
    </w:rPr>
  </w:style>
  <w:style w:type="paragraph" w:styleId="TOC9">
    <w:name w:val="toc 9"/>
    <w:basedOn w:val="Normal"/>
    <w:next w:val="Normal"/>
    <w:autoRedefine/>
    <w:uiPriority w:val="39"/>
    <w:unhideWhenUsed/>
    <w:locked/>
    <w:rsid w:val="00557EBF"/>
    <w:pPr>
      <w:spacing w:after="0"/>
      <w:ind w:left="1760"/>
    </w:pPr>
    <w:rPr>
      <w:sz w:val="18"/>
      <w:szCs w:val="18"/>
    </w:rPr>
  </w:style>
  <w:style w:type="paragraph" w:customStyle="1" w:styleId="CellNormal">
    <w:name w:val="Cell Normal"/>
    <w:qFormat/>
    <w:rsid w:val="00557EBF"/>
    <w:pPr>
      <w:spacing w:after="0"/>
    </w:pPr>
    <w:rPr>
      <w:rFonts w:eastAsiaTheme="minorEastAsia"/>
    </w:rPr>
  </w:style>
  <w:style w:type="numbering" w:customStyle="1" w:styleId="H1CL">
    <w:name w:val="H1CL"/>
    <w:uiPriority w:val="99"/>
    <w:rsid w:val="00557EBF"/>
    <w:pPr>
      <w:numPr>
        <w:numId w:val="2"/>
      </w:numPr>
    </w:pPr>
  </w:style>
  <w:style w:type="table" w:customStyle="1" w:styleId="Proof-Trg">
    <w:name w:val="Proof-Trg"/>
    <w:basedOn w:val="TableNormal"/>
    <w:uiPriority w:val="99"/>
    <w:rsid w:val="00557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557EBF"/>
    <w:pPr>
      <w:spacing w:after="0"/>
    </w:pPr>
    <w:rPr>
      <w:sz w:val="18"/>
    </w:rPr>
  </w:style>
  <w:style w:type="paragraph" w:customStyle="1" w:styleId="RevDate">
    <w:name w:val="RevDate"/>
    <w:basedOn w:val="Normal"/>
    <w:next w:val="NoSpacing"/>
    <w:link w:val="RevDateChar"/>
    <w:qFormat/>
    <w:rsid w:val="00557EBF"/>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557EBF"/>
    <w:rPr>
      <w:rFonts w:eastAsiaTheme="minorEastAsia" w:cs="Times New Roman"/>
      <w:szCs w:val="24"/>
    </w:rPr>
  </w:style>
  <w:style w:type="character" w:styleId="FollowedHyperlink">
    <w:name w:val="FollowedHyperlink"/>
    <w:basedOn w:val="DefaultParagraphFont"/>
    <w:uiPriority w:val="99"/>
    <w:semiHidden/>
    <w:unhideWhenUsed/>
    <w:rsid w:val="00557EBF"/>
    <w:rPr>
      <w:color w:val="954F72" w:themeColor="followedHyperlink"/>
      <w:u w:val="single"/>
    </w:rPr>
  </w:style>
  <w:style w:type="paragraph" w:customStyle="1" w:styleId="IssueDate">
    <w:name w:val="IssueDate"/>
    <w:basedOn w:val="Normal"/>
    <w:next w:val="RevDate"/>
    <w:link w:val="IssueDateChar"/>
    <w:uiPriority w:val="6"/>
    <w:qFormat/>
    <w:rsid w:val="00557EBF"/>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557EBF"/>
    <w:rPr>
      <w:rFonts w:eastAsiaTheme="minorEastAsia" w:cs="Times New Roman"/>
      <w:szCs w:val="24"/>
    </w:rPr>
  </w:style>
  <w:style w:type="paragraph" w:customStyle="1" w:styleId="Appendix">
    <w:name w:val="Appendix"/>
    <w:basedOn w:val="Title"/>
    <w:next w:val="Subtitle"/>
    <w:qFormat/>
    <w:rsid w:val="00557EBF"/>
    <w:pPr>
      <w:numPr>
        <w:numId w:val="5"/>
      </w:numPr>
    </w:pPr>
  </w:style>
  <w:style w:type="paragraph" w:customStyle="1" w:styleId="Attachment">
    <w:name w:val="Attachment"/>
    <w:basedOn w:val="Appendix"/>
    <w:next w:val="Subtitle"/>
    <w:qFormat/>
    <w:rsid w:val="00557EBF"/>
    <w:pPr>
      <w:numPr>
        <w:numId w:val="6"/>
      </w:numPr>
      <w:ind w:left="0"/>
    </w:pPr>
  </w:style>
  <w:style w:type="paragraph" w:customStyle="1" w:styleId="SOPDescr">
    <w:name w:val="SOPDescr"/>
    <w:basedOn w:val="Normal"/>
    <w:next w:val="Normal"/>
    <w:qFormat/>
    <w:rsid w:val="00557EBF"/>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557EBF"/>
    <w:pPr>
      <w:jc w:val="center"/>
    </w:pPr>
    <w:rPr>
      <w:sz w:val="22"/>
      <w:szCs w:val="22"/>
    </w:rPr>
  </w:style>
  <w:style w:type="numbering" w:customStyle="1" w:styleId="H2BL">
    <w:name w:val="H2BL"/>
    <w:uiPriority w:val="99"/>
    <w:rsid w:val="00557EBF"/>
    <w:pPr>
      <w:numPr>
        <w:numId w:val="7"/>
      </w:numPr>
    </w:pPr>
  </w:style>
  <w:style w:type="numbering" w:customStyle="1" w:styleId="H2CL">
    <w:name w:val="H2CL"/>
    <w:uiPriority w:val="99"/>
    <w:rsid w:val="00557EBF"/>
    <w:pPr>
      <w:numPr>
        <w:numId w:val="8"/>
      </w:numPr>
    </w:pPr>
  </w:style>
  <w:style w:type="numbering" w:customStyle="1" w:styleId="H2NL">
    <w:name w:val="H2NL"/>
    <w:uiPriority w:val="99"/>
    <w:rsid w:val="00557EBF"/>
  </w:style>
  <w:style w:type="numbering" w:customStyle="1" w:styleId="H3BL">
    <w:name w:val="H3BL"/>
    <w:uiPriority w:val="99"/>
    <w:rsid w:val="00557EBF"/>
    <w:pPr>
      <w:numPr>
        <w:numId w:val="10"/>
      </w:numPr>
    </w:pPr>
  </w:style>
  <w:style w:type="numbering" w:customStyle="1" w:styleId="H3CL">
    <w:name w:val="H3CL"/>
    <w:uiPriority w:val="99"/>
    <w:rsid w:val="00557EBF"/>
    <w:pPr>
      <w:numPr>
        <w:numId w:val="11"/>
      </w:numPr>
    </w:pPr>
  </w:style>
  <w:style w:type="numbering" w:customStyle="1" w:styleId="H3NL">
    <w:name w:val="H3NL"/>
    <w:basedOn w:val="H2NL"/>
    <w:uiPriority w:val="99"/>
    <w:rsid w:val="0041183D"/>
    <w:pPr>
      <w:numPr>
        <w:numId w:val="15"/>
      </w:numPr>
    </w:pPr>
  </w:style>
  <w:style w:type="numbering" w:customStyle="1" w:styleId="H4BL">
    <w:name w:val="H4BL"/>
    <w:uiPriority w:val="99"/>
    <w:rsid w:val="00557EBF"/>
    <w:pPr>
      <w:numPr>
        <w:numId w:val="12"/>
      </w:numPr>
    </w:pPr>
  </w:style>
  <w:style w:type="numbering" w:customStyle="1" w:styleId="H4CL">
    <w:name w:val="H4CL"/>
    <w:uiPriority w:val="99"/>
    <w:rsid w:val="00557EBF"/>
    <w:pPr>
      <w:numPr>
        <w:numId w:val="13"/>
      </w:numPr>
    </w:pPr>
  </w:style>
  <w:style w:type="numbering" w:customStyle="1" w:styleId="H4NL">
    <w:name w:val="H4NL"/>
    <w:uiPriority w:val="99"/>
    <w:rsid w:val="00557EBF"/>
    <w:pPr>
      <w:numPr>
        <w:numId w:val="14"/>
      </w:numPr>
    </w:pPr>
  </w:style>
  <w:style w:type="numbering" w:customStyle="1" w:styleId="H3NL0">
    <w:name w:val="H3NL"/>
    <w:uiPriority w:val="99"/>
    <w:rsid w:val="00557EBF"/>
    <w:pPr>
      <w:numPr>
        <w:numId w:val="9"/>
      </w:numPr>
    </w:pPr>
  </w:style>
  <w:style w:type="paragraph" w:customStyle="1" w:styleId="25NormaIndent">
    <w:name w:val=".25 Norma Indent"/>
    <w:basedOn w:val="Normal"/>
    <w:next w:val="ListParagraph"/>
    <w:qFormat/>
    <w:rsid w:val="00557EBF"/>
    <w:pPr>
      <w:ind w:left="360"/>
    </w:pPr>
  </w:style>
  <w:style w:type="paragraph" w:customStyle="1" w:styleId="5NormalIndent">
    <w:name w:val=".5 Normal Indent"/>
    <w:basedOn w:val="Normal"/>
    <w:next w:val="ListParagraph"/>
    <w:qFormat/>
    <w:rsid w:val="00557EBF"/>
    <w:pPr>
      <w:ind w:left="720"/>
    </w:pPr>
  </w:style>
  <w:style w:type="paragraph" w:customStyle="1" w:styleId="Body">
    <w:name w:val="Body"/>
    <w:basedOn w:val="Normal"/>
    <w:qFormat/>
    <w:rsid w:val="00557EBF"/>
    <w:pPr>
      <w:spacing w:after="0" w:line="240" w:lineRule="auto"/>
    </w:pPr>
  </w:style>
  <w:style w:type="paragraph" w:styleId="CommentSubject">
    <w:name w:val="annotation subject"/>
    <w:basedOn w:val="CommentText"/>
    <w:next w:val="CommentText"/>
    <w:link w:val="CommentSubjectChar"/>
    <w:uiPriority w:val="99"/>
    <w:semiHidden/>
    <w:unhideWhenUsed/>
    <w:rsid w:val="00557EBF"/>
    <w:pPr>
      <w:spacing w:line="240" w:lineRule="auto"/>
    </w:pPr>
    <w:rPr>
      <w:b/>
      <w:bCs/>
    </w:rPr>
  </w:style>
  <w:style w:type="character" w:customStyle="1" w:styleId="CommentSubjectChar">
    <w:name w:val="Comment Subject Char"/>
    <w:basedOn w:val="CommentTextChar"/>
    <w:link w:val="CommentSubject"/>
    <w:uiPriority w:val="99"/>
    <w:semiHidden/>
    <w:rsid w:val="00557EBF"/>
    <w:rPr>
      <w:rFonts w:eastAsiaTheme="minorEastAsia"/>
      <w:b/>
      <w:bCs/>
      <w:sz w:val="20"/>
      <w:szCs w:val="20"/>
    </w:rPr>
  </w:style>
  <w:style w:type="paragraph" w:customStyle="1" w:styleId="Default">
    <w:name w:val="Default"/>
    <w:rsid w:val="00C260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umich.edu/haz-was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4C2D95BA104E9F890569ED3BEAF8FF"/>
        <w:category>
          <w:name w:val="General"/>
          <w:gallery w:val="placeholder"/>
        </w:category>
        <w:types>
          <w:type w:val="bbPlcHdr"/>
        </w:types>
        <w:behaviors>
          <w:behavior w:val="content"/>
        </w:behaviors>
        <w:guid w:val="{52A44BB1-8FC3-431B-A1CC-FBB3015CD09D}"/>
      </w:docPartPr>
      <w:docPartBody>
        <w:p w:rsidR="00352BC1" w:rsidRDefault="009B4E06">
          <w:pPr>
            <w:pStyle w:val="054C2D95BA104E9F890569ED3BEAF8FF"/>
          </w:pPr>
          <w:r w:rsidRPr="008F7A29">
            <w:rPr>
              <w:rStyle w:val="PlaceholderText"/>
            </w:rPr>
            <w:t>Click or tap here to enter text.</w:t>
          </w:r>
        </w:p>
      </w:docPartBody>
    </w:docPart>
    <w:docPart>
      <w:docPartPr>
        <w:name w:val="ED83B56BCFF143ECB8F0AC2B1DA5C8CF"/>
        <w:category>
          <w:name w:val="General"/>
          <w:gallery w:val="placeholder"/>
        </w:category>
        <w:types>
          <w:type w:val="bbPlcHdr"/>
        </w:types>
        <w:behaviors>
          <w:behavior w:val="content"/>
        </w:behaviors>
        <w:guid w:val="{F0E63854-B521-43E2-BBB0-60A68DA3C76C}"/>
      </w:docPartPr>
      <w:docPartBody>
        <w:p w:rsidR="00352BC1" w:rsidRDefault="009B4E06">
          <w:pPr>
            <w:pStyle w:val="ED83B56BCFF143ECB8F0AC2B1DA5C8CF"/>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11AE58-2F48-4944-8781-2EC4056D3114}"/>
      </w:docPartPr>
      <w:docPartBody>
        <w:p w:rsidR="00417C6A" w:rsidRDefault="0021130B">
          <w:r w:rsidRPr="00EF1D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06"/>
    <w:rsid w:val="0021130B"/>
    <w:rsid w:val="00300FC3"/>
    <w:rsid w:val="00352BC1"/>
    <w:rsid w:val="00417C6A"/>
    <w:rsid w:val="00427CE1"/>
    <w:rsid w:val="00855C48"/>
    <w:rsid w:val="00986D25"/>
    <w:rsid w:val="009B4E06"/>
    <w:rsid w:val="00EC4EC8"/>
    <w:rsid w:val="00ED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30B"/>
    <w:rPr>
      <w:color w:val="808080"/>
    </w:rPr>
  </w:style>
  <w:style w:type="paragraph" w:customStyle="1" w:styleId="054C2D95BA104E9F890569ED3BEAF8FF">
    <w:name w:val="054C2D95BA104E9F890569ED3BEAF8FF"/>
  </w:style>
  <w:style w:type="paragraph" w:customStyle="1" w:styleId="ED83B56BCFF143ECB8F0AC2B1DA5C8CF">
    <w:name w:val="ED83B56BCFF143ECB8F0AC2B1DA5C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2EE5-341A-405E-880A-D978E71E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2</TotalTime>
  <Pages>6</Pages>
  <Words>1055</Words>
  <Characters>6213</Characters>
  <Application>Microsoft Office Word</Application>
  <DocSecurity>0</DocSecurity>
  <Lines>212</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Huffman, Raquel</cp:lastModifiedBy>
  <cp:revision>2</cp:revision>
  <cp:lastPrinted>2017-08-16T12:05:00Z</cp:lastPrinted>
  <dcterms:created xsi:type="dcterms:W3CDTF">2025-02-26T17:45:00Z</dcterms:created>
  <dcterms:modified xsi:type="dcterms:W3CDTF">2025-02-26T17:45:00Z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ba8013198797bd203f3d438b56e91f5702990dab3e9093e7caf776132eabab14</vt:lpwstr>
  </property>
</Properties>
</file>