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716A" w14:textId="008149F1" w:rsidR="001303E8" w:rsidRPr="0024074A" w:rsidRDefault="000559D8" w:rsidP="00992503">
      <w:pPr>
        <w:pStyle w:val="Title"/>
      </w:pPr>
      <w:r>
        <w:t>Water Sensitive Chemicals</w:t>
      </w:r>
    </w:p>
    <w:p w14:paraId="2764EAC4" w14:textId="77777777" w:rsidR="001303E8" w:rsidRDefault="00EA2321" w:rsidP="001303E8">
      <w:pPr>
        <w:pStyle w:val="Subtitle"/>
      </w:pPr>
      <w:r>
        <w:t>Standard Operating Procedure</w:t>
      </w:r>
    </w:p>
    <w:p w14:paraId="41B0D3FD" w14:textId="7D7F99CC" w:rsidR="00EA2321" w:rsidRDefault="00D6076E" w:rsidP="00936F45">
      <w:pPr>
        <w:pStyle w:val="RevDate"/>
      </w:pPr>
      <w:r>
        <w:t>Revision Date</w:t>
      </w:r>
      <w:r w:rsidR="001303E8">
        <w:t xml:space="preserve">: </w:t>
      </w:r>
      <w:r w:rsidR="00547367">
        <w:t xml:space="preserve"> </w:t>
      </w:r>
      <w:sdt>
        <w:sdtPr>
          <w:id w:val="-895739320"/>
          <w:placeholder>
            <w:docPart w:val="B4E54070E898467EAEEF6DA8508D708E"/>
          </w:placeholder>
        </w:sdtPr>
        <w:sdtEndPr/>
        <w:sdtContent>
          <w:r w:rsidR="00196F80">
            <w:t>0</w:t>
          </w:r>
          <w:r w:rsidR="0049796B">
            <w:t>9</w:t>
          </w:r>
          <w:r w:rsidR="00D97BAA">
            <w:t>/</w:t>
          </w:r>
          <w:r w:rsidR="0049796B">
            <w:t>08</w:t>
          </w:r>
          <w:r w:rsidR="00D97BAA">
            <w:t>/</w:t>
          </w:r>
          <w:r w:rsidR="00196F80">
            <w:t>22</w:t>
          </w:r>
        </w:sdtContent>
      </w:sdt>
      <w:r w:rsidR="00EA2321" w:rsidRPr="00EA2321">
        <w:rPr>
          <w:noProof/>
        </w:rPr>
        <mc:AlternateContent>
          <mc:Choice Requires="wpg">
            <w:drawing>
              <wp:anchor distT="0" distB="0" distL="114300" distR="114300" simplePos="0" relativeHeight="251661312" behindDoc="0" locked="0" layoutInCell="1" allowOverlap="1" wp14:anchorId="39BB06A5" wp14:editId="56FAB8DD">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DE39FC"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37C16CC6" w14:textId="77777777" w:rsidR="00EA2321" w:rsidRDefault="00EA2321" w:rsidP="00E858A1">
      <w:pPr>
        <w:pStyle w:val="NoSpacing"/>
      </w:pPr>
    </w:p>
    <w:p w14:paraId="6F71D5C4" w14:textId="77777777" w:rsidR="00936F45" w:rsidRDefault="00936F45" w:rsidP="00E858A1">
      <w:pPr>
        <w:pStyle w:val="LDApprovalld"/>
      </w:pPr>
    </w:p>
    <w:p w14:paraId="1276B5EF" w14:textId="397C450D" w:rsidR="00EA2321" w:rsidRDefault="00EA2321" w:rsidP="00E858A1">
      <w:pPr>
        <w:pStyle w:val="LDApprovalld"/>
      </w:pPr>
      <w:r w:rsidRPr="0072071F">
        <w:t>Laboratory Director (LD) Approval is Required Prior to Performing this Procedure</w:t>
      </w:r>
    </w:p>
    <w:p w14:paraId="4A161E6A" w14:textId="50C8BF2A" w:rsidR="000559D8" w:rsidRPr="000559D8" w:rsidRDefault="000559D8" w:rsidP="000559D8">
      <w:pPr>
        <w:rPr>
          <w:rStyle w:val="Emphasis"/>
        </w:rPr>
      </w:pPr>
      <w:r w:rsidRPr="000559D8">
        <w:rPr>
          <w:rStyle w:val="Emphasis"/>
        </w:rPr>
        <w:t>This standard operating procedure (SOP) outlines the handling and use of water-sensitive chemicals. Review this document and supply the information required in order to make it specific to your laboratory. In accordance with this document, laboratories should use appropriate controls, personal protective equipment, and disposal techniques when handling water-sensitive chemicals.</w:t>
      </w:r>
      <w:r w:rsidR="00554C8D" w:rsidRPr="00554C8D">
        <w:t xml:space="preserve"> </w:t>
      </w:r>
      <w:r w:rsidR="00554C8D" w:rsidRPr="00554C8D">
        <w:rPr>
          <w:rStyle w:val="Emphasis"/>
        </w:rPr>
        <w:t>All laboratory workers must read and understand the Laboratory Emergencies SOP prior to commencing any work in a laboratory.</w:t>
      </w:r>
      <w:r w:rsidR="0049796B">
        <w:rPr>
          <w:rStyle w:val="Emphasis"/>
        </w:rPr>
        <w:t xml:space="preserve"> All laboratory workers must read and understand the </w:t>
      </w:r>
      <w:hyperlink r:id="rId8" w:history="1">
        <w:r w:rsidR="0049796B" w:rsidRPr="006343B4">
          <w:rPr>
            <w:rStyle w:val="Hyperlink"/>
            <w:i/>
          </w:rPr>
          <w:t>Laboratory Emergencies SOP</w:t>
        </w:r>
      </w:hyperlink>
      <w:r w:rsidR="0049796B" w:rsidRPr="006343B4">
        <w:rPr>
          <w:rStyle w:val="Emphasis"/>
        </w:rPr>
        <w:t xml:space="preserve"> </w:t>
      </w:r>
      <w:r w:rsidR="0049796B">
        <w:rPr>
          <w:rStyle w:val="Emphasis"/>
        </w:rPr>
        <w:t>prior to commencing any work in a laboratory.</w:t>
      </w:r>
    </w:p>
    <w:p w14:paraId="6F2E48AB" w14:textId="1756C820" w:rsidR="00EA2321" w:rsidRPr="0072071F" w:rsidRDefault="00EA2321" w:rsidP="00E858A1">
      <w:pPr>
        <w:pStyle w:val="Heading1"/>
      </w:pPr>
      <w:bookmarkStart w:id="0" w:name="_Toc480376096"/>
      <w:r w:rsidRPr="0072071F">
        <w:t>Description</w:t>
      </w:r>
      <w:bookmarkEnd w:id="0"/>
      <w:r w:rsidR="004371A1">
        <w:t xml:space="preserve"> </w:t>
      </w:r>
      <w:r w:rsidR="004371A1" w:rsidRPr="00AA4C07">
        <w:rPr>
          <w:sz w:val="22"/>
        </w:rPr>
        <w:t>[Provide additional information as it pertains to your research protocol]</w:t>
      </w:r>
    </w:p>
    <w:p w14:paraId="5DA6C6D3" w14:textId="1B1F6B0A" w:rsidR="00EA2321" w:rsidRDefault="000559D8" w:rsidP="000559D8">
      <w:pPr>
        <w:rPr>
          <w:rFonts w:eastAsia="Times New Roman"/>
        </w:rPr>
      </w:pPr>
      <w:bookmarkStart w:id="1" w:name="_Toc480376097"/>
      <w:r w:rsidRPr="009A4195">
        <w:rPr>
          <w:rFonts w:eastAsia="Times New Roman"/>
        </w:rPr>
        <w:t>Water</w:t>
      </w:r>
      <w:r>
        <w:rPr>
          <w:rFonts w:eastAsia="Times New Roman"/>
        </w:rPr>
        <w:t>-sensitive</w:t>
      </w:r>
      <w:r w:rsidRPr="009A4195">
        <w:rPr>
          <w:rFonts w:eastAsia="Times New Roman"/>
        </w:rPr>
        <w:t xml:space="preserve"> </w:t>
      </w:r>
      <w:r>
        <w:rPr>
          <w:rFonts w:eastAsia="Times New Roman"/>
        </w:rPr>
        <w:t>chemical</w:t>
      </w:r>
      <w:r w:rsidRPr="009A4195">
        <w:rPr>
          <w:rFonts w:eastAsia="Times New Roman"/>
        </w:rPr>
        <w:t>s are those that react violently with water to produce heat and flammable gas, which can ignite or combine explosively with atmospheric oxygen.</w:t>
      </w:r>
      <w:r w:rsidR="00A103BF">
        <w:rPr>
          <w:rFonts w:eastAsia="Times New Roman"/>
        </w:rPr>
        <w:t xml:space="preserve"> </w:t>
      </w:r>
    </w:p>
    <w:p w14:paraId="5641A572" w14:textId="77777777" w:rsidR="00A103BF" w:rsidRDefault="00A103BF" w:rsidP="00A103BF">
      <w:pPr>
        <w:spacing w:after="0"/>
      </w:pPr>
      <w:r>
        <w:t>Chemicals that present this hazard will be indicated by one of the following Globally Harmonized System (GHS) hazard classifications:</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1345"/>
        <w:gridCol w:w="4140"/>
        <w:gridCol w:w="3865"/>
      </w:tblGrid>
      <w:tr w:rsidR="00A103BF" w14:paraId="32E558B9" w14:textId="77777777" w:rsidTr="00F07E34">
        <w:tc>
          <w:tcPr>
            <w:tcW w:w="1345" w:type="dxa"/>
          </w:tcPr>
          <w:p w14:paraId="2F74E1AE" w14:textId="77777777" w:rsidR="00A103BF" w:rsidRPr="006D1440" w:rsidRDefault="00A103BF" w:rsidP="00F07E34">
            <w:pPr>
              <w:jc w:val="center"/>
              <w:rPr>
                <w:rFonts w:eastAsia="Times New Roman" w:cstheme="minorHAnsi"/>
                <w:b/>
              </w:rPr>
            </w:pPr>
            <w:r>
              <w:rPr>
                <w:rFonts w:eastAsia="Times New Roman" w:cstheme="minorHAnsi"/>
                <w:b/>
              </w:rPr>
              <w:t>Pictogram</w:t>
            </w:r>
          </w:p>
        </w:tc>
        <w:tc>
          <w:tcPr>
            <w:tcW w:w="4140" w:type="dxa"/>
          </w:tcPr>
          <w:p w14:paraId="32028CD4" w14:textId="77777777" w:rsidR="00A103BF" w:rsidRPr="006D1440" w:rsidRDefault="00A103BF" w:rsidP="00F07E34">
            <w:pPr>
              <w:jc w:val="center"/>
              <w:rPr>
                <w:rFonts w:eastAsia="Times New Roman" w:cstheme="minorHAnsi"/>
                <w:b/>
              </w:rPr>
            </w:pPr>
            <w:r w:rsidRPr="006D1440">
              <w:rPr>
                <w:rFonts w:eastAsia="Times New Roman" w:cstheme="minorHAnsi"/>
                <w:b/>
              </w:rPr>
              <w:t>Hazard Classification</w:t>
            </w:r>
          </w:p>
        </w:tc>
        <w:tc>
          <w:tcPr>
            <w:tcW w:w="3865" w:type="dxa"/>
          </w:tcPr>
          <w:p w14:paraId="26E178D5" w14:textId="77777777" w:rsidR="00A103BF" w:rsidRPr="006D1440" w:rsidRDefault="00A103BF" w:rsidP="00F07E34">
            <w:pPr>
              <w:jc w:val="center"/>
              <w:rPr>
                <w:rFonts w:eastAsia="Times New Roman" w:cstheme="minorHAnsi"/>
                <w:b/>
              </w:rPr>
            </w:pPr>
            <w:r>
              <w:rPr>
                <w:rFonts w:eastAsia="Times New Roman" w:cstheme="minorHAnsi"/>
                <w:b/>
              </w:rPr>
              <w:t>Hazard Statement</w:t>
            </w:r>
          </w:p>
        </w:tc>
      </w:tr>
      <w:tr w:rsidR="00A103BF" w14:paraId="0840B377" w14:textId="77777777" w:rsidTr="00F07E34">
        <w:tc>
          <w:tcPr>
            <w:tcW w:w="1345" w:type="dxa"/>
          </w:tcPr>
          <w:p w14:paraId="238986C7" w14:textId="77777777" w:rsidR="00A103BF" w:rsidRDefault="00A103BF" w:rsidP="00F07E34">
            <w:pPr>
              <w:jc w:val="center"/>
              <w:rPr>
                <w:rFonts w:eastAsia="Times New Roman" w:cstheme="minorHAnsi"/>
              </w:rPr>
            </w:pPr>
            <w:r>
              <w:rPr>
                <w:noProof/>
              </w:rPr>
              <w:drawing>
                <wp:inline distT="0" distB="0" distL="0" distR="0" wp14:anchorId="78876B38" wp14:editId="7E29354E">
                  <wp:extent cx="664845" cy="664845"/>
                  <wp:effectExtent l="0" t="0" r="1905" b="1905"/>
                  <wp:docPr id="4" name="Picture 4" descr="https://www.drs.illinois.edu/site-documents/images/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rs.illinois.edu/site-documents/images/Fl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r>
              <w:rPr>
                <w:rFonts w:eastAsia="Times New Roman" w:cstheme="minorHAnsi"/>
              </w:rPr>
              <w:t xml:space="preserve"> </w:t>
            </w:r>
          </w:p>
        </w:tc>
        <w:tc>
          <w:tcPr>
            <w:tcW w:w="4140" w:type="dxa"/>
          </w:tcPr>
          <w:p w14:paraId="6E044466" w14:textId="77777777" w:rsidR="00A103BF" w:rsidRDefault="00A103BF" w:rsidP="00F07E34">
            <w:pPr>
              <w:jc w:val="center"/>
            </w:pPr>
            <w:r>
              <w:t>Substances and mixtures which, in contact with water, emit flammable gases.</w:t>
            </w:r>
          </w:p>
          <w:p w14:paraId="34C10187" w14:textId="77777777" w:rsidR="00A103BF" w:rsidRDefault="00A103BF" w:rsidP="00F07E34">
            <w:pPr>
              <w:jc w:val="center"/>
              <w:rPr>
                <w:rFonts w:eastAsia="Times New Roman" w:cstheme="minorHAnsi"/>
              </w:rPr>
            </w:pPr>
            <w:r>
              <w:t>Category 1</w:t>
            </w:r>
          </w:p>
        </w:tc>
        <w:tc>
          <w:tcPr>
            <w:tcW w:w="3865" w:type="dxa"/>
          </w:tcPr>
          <w:p w14:paraId="6B647746" w14:textId="77777777" w:rsidR="00A103BF" w:rsidRDefault="00A103BF" w:rsidP="00F07E34">
            <w:pPr>
              <w:jc w:val="center"/>
              <w:rPr>
                <w:rFonts w:eastAsia="Times New Roman" w:cstheme="minorHAnsi"/>
              </w:rPr>
            </w:pPr>
            <w:r w:rsidRPr="00BF7169">
              <w:rPr>
                <w:rFonts w:eastAsia="Times New Roman" w:cstheme="minorHAnsi"/>
              </w:rPr>
              <w:t>In contact with water</w:t>
            </w:r>
            <w:r>
              <w:rPr>
                <w:rFonts w:eastAsia="Times New Roman" w:cstheme="minorHAnsi"/>
              </w:rPr>
              <w:t xml:space="preserve"> </w:t>
            </w:r>
            <w:r w:rsidRPr="00BF7169">
              <w:rPr>
                <w:rFonts w:eastAsia="Times New Roman" w:cstheme="minorHAnsi"/>
              </w:rPr>
              <w:t>releases flammable</w:t>
            </w:r>
            <w:r>
              <w:rPr>
                <w:rFonts w:eastAsia="Times New Roman" w:cstheme="minorHAnsi"/>
              </w:rPr>
              <w:t xml:space="preserve"> </w:t>
            </w:r>
            <w:r w:rsidRPr="00BF7169">
              <w:rPr>
                <w:rFonts w:eastAsia="Times New Roman" w:cstheme="minorHAnsi"/>
              </w:rPr>
              <w:t>gases, which may</w:t>
            </w:r>
            <w:r>
              <w:rPr>
                <w:rFonts w:eastAsia="Times New Roman" w:cstheme="minorHAnsi"/>
              </w:rPr>
              <w:t xml:space="preserve"> </w:t>
            </w:r>
            <w:r w:rsidRPr="00BF7169">
              <w:rPr>
                <w:rFonts w:eastAsia="Times New Roman" w:cstheme="minorHAnsi"/>
              </w:rPr>
              <w:t>ignite spontaneously</w:t>
            </w:r>
          </w:p>
        </w:tc>
      </w:tr>
      <w:tr w:rsidR="00A103BF" w14:paraId="32AB812D" w14:textId="77777777" w:rsidTr="00F07E34">
        <w:tc>
          <w:tcPr>
            <w:tcW w:w="1345" w:type="dxa"/>
          </w:tcPr>
          <w:p w14:paraId="35319999" w14:textId="77777777" w:rsidR="00A103BF" w:rsidRDefault="00A103BF" w:rsidP="00F07E34">
            <w:pPr>
              <w:jc w:val="center"/>
              <w:rPr>
                <w:noProof/>
              </w:rPr>
            </w:pPr>
            <w:r>
              <w:rPr>
                <w:noProof/>
              </w:rPr>
              <w:drawing>
                <wp:inline distT="0" distB="0" distL="0" distR="0" wp14:anchorId="0DEEFC2E" wp14:editId="244D3A84">
                  <wp:extent cx="664845" cy="664845"/>
                  <wp:effectExtent l="0" t="0" r="1905" b="1905"/>
                  <wp:docPr id="9" name="Picture 9" descr="https://www.drs.illinois.edu/site-documents/images/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rs.illinois.edu/site-documents/images/Fla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c>
        <w:tc>
          <w:tcPr>
            <w:tcW w:w="4140" w:type="dxa"/>
          </w:tcPr>
          <w:p w14:paraId="4ADE535B" w14:textId="77777777" w:rsidR="00A103BF" w:rsidRDefault="00A103BF" w:rsidP="00F07E34">
            <w:pPr>
              <w:jc w:val="center"/>
            </w:pPr>
            <w:r>
              <w:t>Substances and mixtures which, in contact with water, emit flammable gases.</w:t>
            </w:r>
          </w:p>
          <w:p w14:paraId="4E309C8E" w14:textId="77777777" w:rsidR="00A103BF" w:rsidRDefault="00A103BF" w:rsidP="00F07E34">
            <w:pPr>
              <w:jc w:val="center"/>
            </w:pPr>
            <w:r>
              <w:t>Categories 2 and 3</w:t>
            </w:r>
          </w:p>
        </w:tc>
        <w:tc>
          <w:tcPr>
            <w:tcW w:w="3865" w:type="dxa"/>
          </w:tcPr>
          <w:p w14:paraId="39F2CCE7" w14:textId="77777777" w:rsidR="00A103BF" w:rsidRDefault="00A103BF" w:rsidP="00F07E34">
            <w:pPr>
              <w:jc w:val="center"/>
              <w:rPr>
                <w:rFonts w:eastAsia="Times New Roman" w:cstheme="minorHAnsi"/>
              </w:rPr>
            </w:pPr>
            <w:r w:rsidRPr="00BF7169">
              <w:rPr>
                <w:rFonts w:eastAsia="Times New Roman" w:cstheme="minorHAnsi"/>
              </w:rPr>
              <w:t>In contact with water releases flammable gas</w:t>
            </w:r>
          </w:p>
        </w:tc>
      </w:tr>
    </w:tbl>
    <w:p w14:paraId="3BBA191B" w14:textId="506B42B5" w:rsidR="00A103BF" w:rsidRDefault="00A103BF" w:rsidP="000559D8">
      <w:pPr>
        <w:rPr>
          <w:rFonts w:eastAsia="Times New Roman"/>
        </w:rPr>
      </w:pPr>
    </w:p>
    <w:tbl>
      <w:tblPr>
        <w:tblStyle w:val="Monochrome"/>
        <w:tblW w:w="10064" w:type="dxa"/>
        <w:tblLook w:val="04A0" w:firstRow="1" w:lastRow="0" w:firstColumn="1" w:lastColumn="0" w:noHBand="0" w:noVBand="1"/>
      </w:tblPr>
      <w:tblGrid>
        <w:gridCol w:w="3582"/>
        <w:gridCol w:w="6482"/>
      </w:tblGrid>
      <w:tr w:rsidR="00A103BF" w:rsidRPr="003C174D" w14:paraId="2BAABC0D" w14:textId="77777777" w:rsidTr="00F07E34">
        <w:trPr>
          <w:cnfStyle w:val="100000000000" w:firstRow="1" w:lastRow="0" w:firstColumn="0" w:lastColumn="0" w:oddVBand="0" w:evenVBand="0" w:oddHBand="0" w:evenHBand="0" w:firstRowFirstColumn="0" w:firstRowLastColumn="0" w:lastRowFirstColumn="0" w:lastRowLastColumn="0"/>
          <w:trHeight w:val="541"/>
          <w:tblHeader/>
        </w:trPr>
        <w:tc>
          <w:tcPr>
            <w:tcW w:w="3582" w:type="dxa"/>
          </w:tcPr>
          <w:p w14:paraId="769D115B" w14:textId="77777777" w:rsidR="00A103BF" w:rsidRPr="003C174D" w:rsidRDefault="00A103BF" w:rsidP="00F07E34">
            <w:pPr>
              <w:spacing w:after="20"/>
              <w:ind w:right="-360"/>
              <w:rPr>
                <w:i/>
              </w:rPr>
            </w:pPr>
            <w:r w:rsidRPr="003C174D">
              <w:rPr>
                <w:i/>
              </w:rPr>
              <w:t xml:space="preserve">Some Classes of </w:t>
            </w:r>
            <w:r>
              <w:rPr>
                <w:i/>
              </w:rPr>
              <w:t>Water Reactive</w:t>
            </w:r>
            <w:r w:rsidRPr="003C174D">
              <w:rPr>
                <w:i/>
              </w:rPr>
              <w:t xml:space="preserve"> Chemicals</w:t>
            </w:r>
          </w:p>
        </w:tc>
        <w:tc>
          <w:tcPr>
            <w:tcW w:w="6482" w:type="dxa"/>
          </w:tcPr>
          <w:p w14:paraId="02AFC1CE" w14:textId="77777777" w:rsidR="00A103BF" w:rsidRPr="003C174D" w:rsidRDefault="00A103BF" w:rsidP="00F07E34">
            <w:pPr>
              <w:spacing w:after="20"/>
              <w:ind w:left="712" w:right="-360"/>
              <w:rPr>
                <w:i/>
              </w:rPr>
            </w:pPr>
            <w:r w:rsidRPr="003C174D">
              <w:rPr>
                <w:i/>
              </w:rPr>
              <w:t>Examples of class</w:t>
            </w:r>
          </w:p>
        </w:tc>
      </w:tr>
      <w:tr w:rsidR="00A103BF" w14:paraId="7C88E2ED" w14:textId="77777777" w:rsidTr="00F07E34">
        <w:trPr>
          <w:trHeight w:val="278"/>
        </w:trPr>
        <w:tc>
          <w:tcPr>
            <w:tcW w:w="3582" w:type="dxa"/>
          </w:tcPr>
          <w:p w14:paraId="4FFD0BC0" w14:textId="77777777" w:rsidR="00A103BF" w:rsidRDefault="00A103BF" w:rsidP="00F07E34">
            <w:pPr>
              <w:spacing w:after="20"/>
              <w:ind w:right="-360"/>
            </w:pPr>
            <w:r>
              <w:t>Grignard reagents</w:t>
            </w:r>
          </w:p>
        </w:tc>
        <w:tc>
          <w:tcPr>
            <w:tcW w:w="6482" w:type="dxa"/>
          </w:tcPr>
          <w:p w14:paraId="39B8AB1A" w14:textId="77777777" w:rsidR="00A103BF" w:rsidRDefault="00A103BF" w:rsidP="00F07E34">
            <w:pPr>
              <w:spacing w:after="20"/>
              <w:ind w:left="712" w:right="-360"/>
            </w:pPr>
            <w:r>
              <w:t>RMgX</w:t>
            </w:r>
          </w:p>
        </w:tc>
      </w:tr>
      <w:tr w:rsidR="00A103BF" w14:paraId="2129079A" w14:textId="77777777" w:rsidTr="00F07E34">
        <w:trPr>
          <w:trHeight w:val="278"/>
        </w:trPr>
        <w:tc>
          <w:tcPr>
            <w:tcW w:w="3582" w:type="dxa"/>
          </w:tcPr>
          <w:p w14:paraId="2A76A02D" w14:textId="77777777" w:rsidR="00A103BF" w:rsidRDefault="00A103BF" w:rsidP="00F07E34">
            <w:pPr>
              <w:spacing w:after="20"/>
              <w:ind w:right="-360"/>
            </w:pPr>
            <w:r>
              <w:t>Alkali metals</w:t>
            </w:r>
          </w:p>
        </w:tc>
        <w:tc>
          <w:tcPr>
            <w:tcW w:w="6482" w:type="dxa"/>
          </w:tcPr>
          <w:p w14:paraId="23EB9E6A" w14:textId="77777777" w:rsidR="00A103BF" w:rsidRDefault="00A103BF" w:rsidP="00F07E34">
            <w:pPr>
              <w:spacing w:after="20"/>
              <w:ind w:left="712" w:right="-360"/>
            </w:pPr>
            <w:r>
              <w:t>Li, Na, K</w:t>
            </w:r>
          </w:p>
        </w:tc>
      </w:tr>
      <w:tr w:rsidR="00A103BF" w14:paraId="00BF96F4" w14:textId="77777777" w:rsidTr="00F07E34">
        <w:trPr>
          <w:trHeight w:val="293"/>
        </w:trPr>
        <w:tc>
          <w:tcPr>
            <w:tcW w:w="3582" w:type="dxa"/>
          </w:tcPr>
          <w:p w14:paraId="3E15502C" w14:textId="77777777" w:rsidR="00A103BF" w:rsidRDefault="00A103BF" w:rsidP="00F07E34">
            <w:pPr>
              <w:spacing w:after="20"/>
              <w:ind w:right="-360"/>
            </w:pPr>
            <w:r>
              <w:t>Alkali metal amides</w:t>
            </w:r>
          </w:p>
        </w:tc>
        <w:tc>
          <w:tcPr>
            <w:tcW w:w="6482" w:type="dxa"/>
          </w:tcPr>
          <w:p w14:paraId="52B18EC9" w14:textId="77777777" w:rsidR="00A103BF" w:rsidRDefault="00A103BF" w:rsidP="00F07E34">
            <w:pPr>
              <w:spacing w:after="20"/>
              <w:ind w:left="712" w:right="-360"/>
            </w:pPr>
          </w:p>
        </w:tc>
      </w:tr>
      <w:tr w:rsidR="00A103BF" w14:paraId="750CC742" w14:textId="77777777" w:rsidTr="00F07E34">
        <w:trPr>
          <w:trHeight w:val="278"/>
        </w:trPr>
        <w:tc>
          <w:tcPr>
            <w:tcW w:w="3582" w:type="dxa"/>
          </w:tcPr>
          <w:p w14:paraId="510ED1A0" w14:textId="77777777" w:rsidR="00A103BF" w:rsidRDefault="00A103BF" w:rsidP="00F07E34">
            <w:pPr>
              <w:spacing w:after="20"/>
              <w:ind w:right="-360"/>
            </w:pPr>
            <w:r>
              <w:t>Alkali metal hydrides</w:t>
            </w:r>
          </w:p>
        </w:tc>
        <w:tc>
          <w:tcPr>
            <w:tcW w:w="6482" w:type="dxa"/>
          </w:tcPr>
          <w:p w14:paraId="408CCFCD" w14:textId="77777777" w:rsidR="00A103BF" w:rsidRDefault="00A103BF" w:rsidP="00F07E34">
            <w:pPr>
              <w:spacing w:after="20"/>
              <w:ind w:left="712" w:right="-360"/>
            </w:pPr>
            <w:r>
              <w:t>Lithium aluminum hydride</w:t>
            </w:r>
          </w:p>
        </w:tc>
      </w:tr>
      <w:tr w:rsidR="00A103BF" w14:paraId="5043BB6F" w14:textId="77777777" w:rsidTr="00F07E34">
        <w:trPr>
          <w:trHeight w:val="278"/>
        </w:trPr>
        <w:tc>
          <w:tcPr>
            <w:tcW w:w="3582" w:type="dxa"/>
          </w:tcPr>
          <w:p w14:paraId="06451C60" w14:textId="77777777" w:rsidR="00A103BF" w:rsidRDefault="00A103BF" w:rsidP="00F07E34">
            <w:pPr>
              <w:spacing w:after="20"/>
              <w:ind w:right="-360"/>
            </w:pPr>
            <w:r>
              <w:t>Metal alkyls</w:t>
            </w:r>
          </w:p>
        </w:tc>
        <w:tc>
          <w:tcPr>
            <w:tcW w:w="6482" w:type="dxa"/>
          </w:tcPr>
          <w:p w14:paraId="245E49D8" w14:textId="77777777" w:rsidR="00A103BF" w:rsidRDefault="00A103BF" w:rsidP="00F07E34">
            <w:pPr>
              <w:spacing w:after="20"/>
              <w:ind w:left="712" w:right="-360"/>
            </w:pPr>
            <w:r>
              <w:t>Lithium and aluminum alkyls</w:t>
            </w:r>
          </w:p>
        </w:tc>
      </w:tr>
      <w:tr w:rsidR="00A103BF" w14:paraId="3D0ED113" w14:textId="77777777" w:rsidTr="00F07E34">
        <w:trPr>
          <w:trHeight w:val="278"/>
        </w:trPr>
        <w:tc>
          <w:tcPr>
            <w:tcW w:w="3582" w:type="dxa"/>
          </w:tcPr>
          <w:p w14:paraId="517A749A" w14:textId="77777777" w:rsidR="00A103BF" w:rsidRDefault="00A103BF" w:rsidP="00F07E34">
            <w:pPr>
              <w:spacing w:after="20"/>
              <w:ind w:right="-360"/>
            </w:pPr>
            <w:r>
              <w:t>Halides of nonmetals</w:t>
            </w:r>
          </w:p>
        </w:tc>
        <w:tc>
          <w:tcPr>
            <w:tcW w:w="6482" w:type="dxa"/>
          </w:tcPr>
          <w:p w14:paraId="61D82BA2" w14:textId="77777777" w:rsidR="00A103BF" w:rsidRDefault="00A103BF" w:rsidP="00F07E34">
            <w:pPr>
              <w:spacing w:after="20"/>
              <w:ind w:left="712" w:right="-360"/>
            </w:pPr>
            <w:r>
              <w:t>BCl</w:t>
            </w:r>
            <w:r w:rsidRPr="00B215F4">
              <w:rPr>
                <w:vertAlign w:val="subscript"/>
              </w:rPr>
              <w:t>3</w:t>
            </w:r>
            <w:r>
              <w:t>, BF</w:t>
            </w:r>
            <w:r w:rsidRPr="00B215F4">
              <w:rPr>
                <w:vertAlign w:val="subscript"/>
              </w:rPr>
              <w:t>3</w:t>
            </w:r>
            <w:r>
              <w:t>, PCl</w:t>
            </w:r>
            <w:r w:rsidRPr="00B215F4">
              <w:rPr>
                <w:vertAlign w:val="subscript"/>
              </w:rPr>
              <w:t>3</w:t>
            </w:r>
            <w:r>
              <w:t>, PCl</w:t>
            </w:r>
            <w:r w:rsidRPr="00B215F4">
              <w:rPr>
                <w:vertAlign w:val="subscript"/>
              </w:rPr>
              <w:t>5</w:t>
            </w:r>
            <w:r>
              <w:t>, SiCl</w:t>
            </w:r>
            <w:r w:rsidRPr="00B215F4">
              <w:rPr>
                <w:vertAlign w:val="subscript"/>
              </w:rPr>
              <w:t>4</w:t>
            </w:r>
            <w:r>
              <w:t>, S</w:t>
            </w:r>
            <w:r w:rsidRPr="00B215F4">
              <w:rPr>
                <w:vertAlign w:val="subscript"/>
              </w:rPr>
              <w:t>2</w:t>
            </w:r>
            <w:r>
              <w:t>CL</w:t>
            </w:r>
            <w:r w:rsidRPr="00B215F4">
              <w:rPr>
                <w:vertAlign w:val="subscript"/>
              </w:rPr>
              <w:t>2</w:t>
            </w:r>
          </w:p>
        </w:tc>
      </w:tr>
      <w:tr w:rsidR="00A103BF" w14:paraId="5544F12C" w14:textId="77777777" w:rsidTr="00F07E34">
        <w:trPr>
          <w:trHeight w:val="293"/>
        </w:trPr>
        <w:tc>
          <w:tcPr>
            <w:tcW w:w="3582" w:type="dxa"/>
          </w:tcPr>
          <w:p w14:paraId="7C779CF7" w14:textId="77777777" w:rsidR="00A103BF" w:rsidRDefault="00A103BF" w:rsidP="00F07E34">
            <w:pPr>
              <w:spacing w:after="20"/>
              <w:ind w:right="-360"/>
            </w:pPr>
            <w:r>
              <w:t>Inorganic acid halides</w:t>
            </w:r>
          </w:p>
        </w:tc>
        <w:tc>
          <w:tcPr>
            <w:tcW w:w="6482" w:type="dxa"/>
          </w:tcPr>
          <w:p w14:paraId="13CDB27C" w14:textId="77777777" w:rsidR="00A103BF" w:rsidRDefault="00A103BF" w:rsidP="00F07E34">
            <w:pPr>
              <w:spacing w:after="20"/>
              <w:ind w:left="712" w:right="-360"/>
            </w:pPr>
            <w:r>
              <w:t>POCl</w:t>
            </w:r>
            <w:r w:rsidRPr="00B215F4">
              <w:rPr>
                <w:vertAlign w:val="subscript"/>
              </w:rPr>
              <w:t>3</w:t>
            </w:r>
            <w:r>
              <w:t>, SOCl</w:t>
            </w:r>
            <w:r w:rsidRPr="00B215F4">
              <w:rPr>
                <w:vertAlign w:val="subscript"/>
              </w:rPr>
              <w:t>2</w:t>
            </w:r>
            <w:r>
              <w:t>, SO</w:t>
            </w:r>
            <w:r w:rsidRPr="00B215F4">
              <w:rPr>
                <w:vertAlign w:val="subscript"/>
              </w:rPr>
              <w:t>2</w:t>
            </w:r>
            <w:r>
              <w:t>Cl</w:t>
            </w:r>
            <w:r w:rsidRPr="00B215F4">
              <w:rPr>
                <w:vertAlign w:val="subscript"/>
              </w:rPr>
              <w:t>2</w:t>
            </w:r>
          </w:p>
        </w:tc>
      </w:tr>
      <w:tr w:rsidR="00A103BF" w14:paraId="4F130491" w14:textId="77777777" w:rsidTr="00F07E34">
        <w:trPr>
          <w:trHeight w:val="278"/>
        </w:trPr>
        <w:tc>
          <w:tcPr>
            <w:tcW w:w="3582" w:type="dxa"/>
          </w:tcPr>
          <w:p w14:paraId="50E512AE" w14:textId="77777777" w:rsidR="00A103BF" w:rsidRDefault="00A103BF" w:rsidP="00F07E34">
            <w:pPr>
              <w:spacing w:after="20"/>
              <w:ind w:right="-360"/>
            </w:pPr>
            <w:r>
              <w:lastRenderedPageBreak/>
              <w:t>Anhydrous metal halides</w:t>
            </w:r>
          </w:p>
        </w:tc>
        <w:tc>
          <w:tcPr>
            <w:tcW w:w="6482" w:type="dxa"/>
          </w:tcPr>
          <w:p w14:paraId="7F0A740D" w14:textId="77777777" w:rsidR="00A103BF" w:rsidRDefault="00A103BF" w:rsidP="00F07E34">
            <w:pPr>
              <w:spacing w:after="20"/>
              <w:ind w:left="712" w:right="-360"/>
            </w:pPr>
            <w:r>
              <w:t>AlCl</w:t>
            </w:r>
            <w:r w:rsidRPr="00B215F4">
              <w:rPr>
                <w:vertAlign w:val="subscript"/>
              </w:rPr>
              <w:t>3</w:t>
            </w:r>
            <w:r>
              <w:t>, AlBr</w:t>
            </w:r>
            <w:r w:rsidRPr="00B215F4">
              <w:rPr>
                <w:vertAlign w:val="subscript"/>
              </w:rPr>
              <w:t>x</w:t>
            </w:r>
            <w:r>
              <w:t>, TiCl</w:t>
            </w:r>
            <w:r w:rsidRPr="00B215F4">
              <w:rPr>
                <w:vertAlign w:val="subscript"/>
              </w:rPr>
              <w:t>4</w:t>
            </w:r>
            <w:r>
              <w:t>, ZrCl</w:t>
            </w:r>
            <w:r w:rsidRPr="00B215F4">
              <w:rPr>
                <w:vertAlign w:val="subscript"/>
              </w:rPr>
              <w:t>4</w:t>
            </w:r>
            <w:r>
              <w:t>, SnCl</w:t>
            </w:r>
            <w:r w:rsidRPr="00B215F4">
              <w:rPr>
                <w:vertAlign w:val="subscript"/>
              </w:rPr>
              <w:t>4</w:t>
            </w:r>
          </w:p>
        </w:tc>
      </w:tr>
      <w:tr w:rsidR="00A103BF" w14:paraId="0150E856" w14:textId="77777777" w:rsidTr="00F07E34">
        <w:trPr>
          <w:trHeight w:val="555"/>
        </w:trPr>
        <w:tc>
          <w:tcPr>
            <w:tcW w:w="3582" w:type="dxa"/>
          </w:tcPr>
          <w:p w14:paraId="27A3139B" w14:textId="77777777" w:rsidR="00A103BF" w:rsidRDefault="00A103BF" w:rsidP="00F07E34">
            <w:pPr>
              <w:spacing w:after="20"/>
              <w:ind w:left="432" w:right="-360" w:hanging="432"/>
            </w:pPr>
            <w:r>
              <w:t>Organic acid halides and anhydrides of low molecular weight</w:t>
            </w:r>
          </w:p>
        </w:tc>
        <w:tc>
          <w:tcPr>
            <w:tcW w:w="6482" w:type="dxa"/>
          </w:tcPr>
          <w:p w14:paraId="3633EE7C" w14:textId="77777777" w:rsidR="00A103BF" w:rsidRDefault="00A103BF" w:rsidP="00F07E34">
            <w:pPr>
              <w:spacing w:after="20"/>
              <w:ind w:right="-360"/>
            </w:pPr>
          </w:p>
        </w:tc>
      </w:tr>
    </w:tbl>
    <w:p w14:paraId="3DEAED99" w14:textId="77777777" w:rsidR="00A103BF" w:rsidRDefault="00A103BF" w:rsidP="000559D8">
      <w:pPr>
        <w:rPr>
          <w:rFonts w:eastAsia="Times New Roman"/>
        </w:rPr>
      </w:pPr>
    </w:p>
    <w:p w14:paraId="2AB2BC5C" w14:textId="30C0CC32" w:rsidR="00EA2321" w:rsidRDefault="00EA2321" w:rsidP="00EA2321">
      <w:pPr>
        <w:pStyle w:val="Heading2"/>
      </w:pPr>
      <w:r>
        <w:t>Process</w:t>
      </w:r>
      <w:r w:rsidR="004371A1">
        <w:t xml:space="preserve"> </w:t>
      </w:r>
      <w:r w:rsidR="004371A1" w:rsidRPr="00AA4C07">
        <w:rPr>
          <w:sz w:val="22"/>
        </w:rPr>
        <w:t>[Write the steps for using the chemical in your research protocol]</w:t>
      </w:r>
    </w:p>
    <w:p w14:paraId="293E58F6" w14:textId="469C3605" w:rsidR="00EA2321" w:rsidRPr="0072071F" w:rsidRDefault="00EA2321" w:rsidP="00E858A1">
      <w:pPr>
        <w:pStyle w:val="Heading1"/>
      </w:pPr>
      <w:r w:rsidRPr="0072071F">
        <w:t>Potential Hazards</w:t>
      </w:r>
      <w:bookmarkEnd w:id="1"/>
      <w:r w:rsidR="004371A1">
        <w:t xml:space="preserve"> </w:t>
      </w:r>
      <w:r w:rsidR="004371A1" w:rsidRPr="00AA4C07">
        <w:rPr>
          <w:sz w:val="22"/>
        </w:rPr>
        <w:t>[Provide additional information as it pertains to your research protocol]</w:t>
      </w:r>
    </w:p>
    <w:p w14:paraId="7546BF88" w14:textId="7C96A4DD" w:rsidR="000559D8" w:rsidRDefault="000559D8" w:rsidP="000559D8">
      <w:r w:rsidRPr="008622CA">
        <w:t>Water</w:t>
      </w:r>
      <w:r>
        <w:t>-</w:t>
      </w:r>
      <w:r w:rsidRPr="008622CA">
        <w:t>sensitive chemicals are materials which react violently with water to produce heat and flammable</w:t>
      </w:r>
      <w:r w:rsidR="0049796B">
        <w:t>, corrosive,</w:t>
      </w:r>
      <w:r w:rsidRPr="008622CA">
        <w:t xml:space="preserve"> or toxic gas.  </w:t>
      </w:r>
    </w:p>
    <w:p w14:paraId="72337923" w14:textId="066257F7" w:rsidR="00D2503D" w:rsidRPr="008622CA" w:rsidRDefault="00A103BF" w:rsidP="000559D8">
      <w:r>
        <w:rPr>
          <w:rFonts w:eastAsia="Times New Roman"/>
        </w:rPr>
        <w:t xml:space="preserve">Water sensitive chemicals often exhibit pyrophoric properties (igniting upon contact with oxygen). </w:t>
      </w:r>
      <w:r w:rsidR="00C97B4D">
        <w:rPr>
          <w:rFonts w:eastAsia="Times New Roman"/>
        </w:rPr>
        <w:t>Water reactive materials</w:t>
      </w:r>
      <w:r w:rsidR="00196F80" w:rsidRPr="008622CA">
        <w:t xml:space="preserve"> may </w:t>
      </w:r>
      <w:r w:rsidR="00C97B4D">
        <w:t xml:space="preserve">also </w:t>
      </w:r>
      <w:r w:rsidR="00196F80" w:rsidRPr="008622CA">
        <w:t>present other hazards such as corrosivity, teratogenicity, peroxide formation, or systemic effects.</w:t>
      </w:r>
    </w:p>
    <w:p w14:paraId="3879262E" w14:textId="19F9D85B" w:rsidR="000559D8" w:rsidRDefault="00196F80" w:rsidP="000559D8">
      <w:r>
        <w:t xml:space="preserve">Though not categorized by GHS, some chemicals produce toxic </w:t>
      </w:r>
      <w:r w:rsidR="008342F2">
        <w:t xml:space="preserve">or corrosive </w:t>
      </w:r>
      <w:r>
        <w:t xml:space="preserve">gases when in contact with water. </w:t>
      </w:r>
      <w:r w:rsidR="000559D8" w:rsidRPr="008622CA">
        <w:t xml:space="preserve">See the Department of Transportation’s list of </w:t>
      </w:r>
      <w:hyperlink r:id="rId10" w:history="1">
        <w:r w:rsidR="000559D8" w:rsidRPr="008622CA">
          <w:rPr>
            <w:rStyle w:val="Hyperlink"/>
          </w:rPr>
          <w:t>Water Reactive Materials which Produce Toxic Gases</w:t>
        </w:r>
      </w:hyperlink>
      <w:bookmarkStart w:id="2" w:name="_GoBack"/>
      <w:bookmarkEnd w:id="2"/>
      <w:r w:rsidR="000559D8" w:rsidRPr="008622CA">
        <w:t xml:space="preserve"> when spilled in water.  </w:t>
      </w:r>
    </w:p>
    <w:p w14:paraId="57E79C66" w14:textId="77777777" w:rsidR="00EA2321" w:rsidRDefault="00EA2321" w:rsidP="000559D8"/>
    <w:p w14:paraId="156B4218" w14:textId="6F2E507D" w:rsidR="00EA2321" w:rsidRPr="0072071F" w:rsidRDefault="00EA2321" w:rsidP="00E858A1">
      <w:pPr>
        <w:pStyle w:val="Heading1"/>
      </w:pPr>
      <w:bookmarkStart w:id="3" w:name="_Toc480376099"/>
      <w:r w:rsidRPr="0072071F">
        <w:t>Engineering Controls</w:t>
      </w:r>
      <w:bookmarkEnd w:id="3"/>
      <w:r w:rsidR="004371A1">
        <w:t xml:space="preserve"> </w:t>
      </w:r>
      <w:r w:rsidR="004371A1" w:rsidRPr="00AA4C07">
        <w:rPr>
          <w:sz w:val="22"/>
        </w:rPr>
        <w:t>[Provide additional information as it pertains to your research protocol]</w:t>
      </w:r>
    </w:p>
    <w:p w14:paraId="3B2983C7" w14:textId="09498A49" w:rsidR="00F07389" w:rsidRPr="008622CA" w:rsidRDefault="00F07389" w:rsidP="00F07389">
      <w:pPr>
        <w:rPr>
          <w:b/>
        </w:rPr>
      </w:pPr>
      <w:r w:rsidRPr="008622CA">
        <w:t>Many water</w:t>
      </w:r>
      <w:r>
        <w:t>-</w:t>
      </w:r>
      <w:r w:rsidRPr="008622CA">
        <w:t>sensitive chemicals will liberate hydrogen</w:t>
      </w:r>
      <w:r w:rsidR="00350AA0">
        <w:t xml:space="preserve"> or other flammable/toxic gas</w:t>
      </w:r>
      <w:r w:rsidRPr="008622CA">
        <w:t xml:space="preserve"> when they react with water. The use of a fume hood is recommended to prevent the buildup of </w:t>
      </w:r>
      <w:r w:rsidR="00350AA0">
        <w:t>such</w:t>
      </w:r>
      <w:r w:rsidRPr="008622CA">
        <w:t xml:space="preserve"> gases. A glove box may be used to handle water</w:t>
      </w:r>
      <w:r>
        <w:t>-</w:t>
      </w:r>
      <w:r w:rsidRPr="008622CA">
        <w:t xml:space="preserve">sensitive chemicals when a dry atmosphere is required. </w:t>
      </w:r>
      <w:r w:rsidR="00554C8D">
        <w:t xml:space="preserve">Outside of a glovebox, air free technique should be used is a dry or inert atmosphere is required. </w:t>
      </w:r>
      <w:r w:rsidRPr="008622CA">
        <w:t>A safety shower and eyewash must be available and accessible when working with water</w:t>
      </w:r>
      <w:r>
        <w:t>-</w:t>
      </w:r>
      <w:r w:rsidRPr="008622CA">
        <w:t xml:space="preserve">sensitive chemicals. </w:t>
      </w:r>
    </w:p>
    <w:p w14:paraId="42B140BC" w14:textId="5CAE108A" w:rsidR="00F07389" w:rsidRPr="00F07389" w:rsidRDefault="008342F2" w:rsidP="00F07389">
      <w:r>
        <w:t xml:space="preserve">Use a blast shield when there is potential for splashes, explosion potential, or highly exothermic or energetic reaction. </w:t>
      </w:r>
    </w:p>
    <w:p w14:paraId="33F55E89" w14:textId="0581F6AB" w:rsidR="00EA2321" w:rsidRPr="0072071F" w:rsidRDefault="00EA2321" w:rsidP="00E858A1">
      <w:pPr>
        <w:pStyle w:val="Heading1"/>
      </w:pPr>
      <w:bookmarkStart w:id="4" w:name="_Toc480376100"/>
      <w:r w:rsidRPr="0072071F">
        <w:t>Work Practice Controls</w:t>
      </w:r>
      <w:bookmarkEnd w:id="4"/>
      <w:r w:rsidR="004371A1">
        <w:t xml:space="preserve"> </w:t>
      </w:r>
      <w:r w:rsidR="004371A1" w:rsidRPr="00AA4C07">
        <w:rPr>
          <w:sz w:val="22"/>
        </w:rPr>
        <w:t>[Provide additional information as it pertains to your research protocol]</w:t>
      </w:r>
    </w:p>
    <w:p w14:paraId="7E7F8F61" w14:textId="77777777" w:rsidR="006E21D0" w:rsidRDefault="006E21D0" w:rsidP="00A71AFD">
      <w:pPr>
        <w:pStyle w:val="ListParagraph"/>
        <w:numPr>
          <w:ilvl w:val="0"/>
          <w:numId w:val="16"/>
        </w:numPr>
      </w:pPr>
      <w:r w:rsidRPr="008622CA">
        <w:t xml:space="preserve">Before working with these compounds, read </w:t>
      </w:r>
      <w:r>
        <w:t xml:space="preserve">and follow </w:t>
      </w:r>
      <w:r w:rsidRPr="008622CA">
        <w:t>the SDS and other reference material carefully.</w:t>
      </w:r>
    </w:p>
    <w:p w14:paraId="7EAC7578" w14:textId="77777777" w:rsidR="006E21D0" w:rsidRPr="008622CA" w:rsidRDefault="006E21D0" w:rsidP="00A71AFD">
      <w:pPr>
        <w:pStyle w:val="ListParagraph"/>
        <w:numPr>
          <w:ilvl w:val="0"/>
          <w:numId w:val="16"/>
        </w:numPr>
      </w:pPr>
      <w:r w:rsidRPr="008622CA">
        <w:t>Purchase minimal amounts of water</w:t>
      </w:r>
      <w:r>
        <w:t>-</w:t>
      </w:r>
      <w:r w:rsidRPr="008622CA">
        <w:t>sensitive materials.</w:t>
      </w:r>
    </w:p>
    <w:p w14:paraId="392378E7" w14:textId="77777777" w:rsidR="006E21D0" w:rsidRPr="00267F09" w:rsidRDefault="006E21D0" w:rsidP="00A71AFD">
      <w:pPr>
        <w:pStyle w:val="ListParagraph"/>
        <w:numPr>
          <w:ilvl w:val="0"/>
          <w:numId w:val="16"/>
        </w:numPr>
      </w:pPr>
      <w:r w:rsidRPr="006E21D0">
        <w:rPr>
          <w:rFonts w:cs="Arial"/>
        </w:rPr>
        <w:t xml:space="preserve">Have a class D fire extinguisher accessible for emergency use. </w:t>
      </w:r>
    </w:p>
    <w:p w14:paraId="20E1F695" w14:textId="77777777" w:rsidR="006E21D0" w:rsidRPr="008622CA" w:rsidRDefault="006E21D0" w:rsidP="00A71AFD">
      <w:pPr>
        <w:pStyle w:val="ListParagraph"/>
        <w:numPr>
          <w:ilvl w:val="0"/>
          <w:numId w:val="16"/>
        </w:numPr>
      </w:pPr>
      <w:r w:rsidRPr="008622CA">
        <w:t xml:space="preserve">Set up a designated area for </w:t>
      </w:r>
      <w:r>
        <w:t xml:space="preserve">storage and </w:t>
      </w:r>
      <w:r w:rsidRPr="008622CA">
        <w:t>work with water</w:t>
      </w:r>
      <w:r>
        <w:t>-</w:t>
      </w:r>
      <w:r w:rsidRPr="008622CA">
        <w:t>sensitive chemicals.</w:t>
      </w:r>
    </w:p>
    <w:p w14:paraId="17BD829B" w14:textId="77777777" w:rsidR="006E21D0" w:rsidRPr="008622CA" w:rsidRDefault="006E21D0" w:rsidP="00A71AFD">
      <w:pPr>
        <w:pStyle w:val="ListParagraph"/>
        <w:numPr>
          <w:ilvl w:val="0"/>
          <w:numId w:val="16"/>
        </w:numPr>
      </w:pPr>
      <w:r w:rsidRPr="008622CA">
        <w:t>Before conducting the actual procedure, always perform a dry run (without the water</w:t>
      </w:r>
      <w:r>
        <w:t>-</w:t>
      </w:r>
      <w:r w:rsidRPr="008622CA">
        <w:t>sensitive material) to identify and resolve possible safety hazards.</w:t>
      </w:r>
    </w:p>
    <w:p w14:paraId="5C482AEE" w14:textId="77777777" w:rsidR="006E21D0" w:rsidRPr="00692878" w:rsidRDefault="006E21D0" w:rsidP="00A71AFD">
      <w:pPr>
        <w:pStyle w:val="ListParagraph"/>
        <w:numPr>
          <w:ilvl w:val="0"/>
          <w:numId w:val="16"/>
        </w:numPr>
      </w:pPr>
      <w:r w:rsidRPr="00692878">
        <w:t>Work within sight and/or hearing of at least one other person who is familiar with the hazards and written procedures.</w:t>
      </w:r>
    </w:p>
    <w:p w14:paraId="57A3D642" w14:textId="77777777" w:rsidR="006E21D0" w:rsidRPr="00692878" w:rsidRDefault="006E21D0" w:rsidP="00A71AFD">
      <w:pPr>
        <w:pStyle w:val="ListParagraph"/>
        <w:numPr>
          <w:ilvl w:val="0"/>
          <w:numId w:val="16"/>
        </w:numPr>
      </w:pPr>
      <w:r w:rsidRPr="006E21D0">
        <w:rPr>
          <w:rFonts w:cs="Arial"/>
        </w:rPr>
        <w:lastRenderedPageBreak/>
        <w:t>Never work alone with extremely hazardous materials/operations.</w:t>
      </w:r>
    </w:p>
    <w:p w14:paraId="67388BE1" w14:textId="77777777" w:rsidR="00EA2321" w:rsidRDefault="00EA2321" w:rsidP="006E21D0"/>
    <w:p w14:paraId="7F607CD4" w14:textId="70BD67DB" w:rsidR="00EA2321" w:rsidRPr="0072071F" w:rsidRDefault="00627B00" w:rsidP="00E858A1">
      <w:pPr>
        <w:pStyle w:val="Heading1"/>
      </w:pPr>
      <w:bookmarkStart w:id="5" w:name="_Toc480376101"/>
      <w:r>
        <w:t xml:space="preserve">Personal </w:t>
      </w:r>
      <w:r w:rsidR="00EA2321" w:rsidRPr="0072071F">
        <w:t>Protective Equipment</w:t>
      </w:r>
      <w:bookmarkEnd w:id="5"/>
      <w:r w:rsidR="004371A1">
        <w:t xml:space="preserve"> </w:t>
      </w:r>
      <w:r w:rsidR="004371A1" w:rsidRPr="00AA4C07">
        <w:rPr>
          <w:sz w:val="22"/>
        </w:rPr>
        <w:t>[Provide additional information as it pertains to your research protocol]</w:t>
      </w:r>
    </w:p>
    <w:p w14:paraId="7A6824A1" w14:textId="02CFC400" w:rsidR="00287308" w:rsidRDefault="00287308" w:rsidP="00A71AFD">
      <w:pPr>
        <w:pStyle w:val="ListParagraph"/>
        <w:numPr>
          <w:ilvl w:val="0"/>
          <w:numId w:val="17"/>
        </w:numPr>
      </w:pPr>
      <w:r w:rsidRPr="008622CA">
        <w:t xml:space="preserve">Wear a fully buttoned, flame-resistant lab coat (Nomex material or equivalent) with sleeves extended to the wrists, </w:t>
      </w:r>
      <w:r>
        <w:t xml:space="preserve">closed toe shoes, long pants, </w:t>
      </w:r>
      <w:r w:rsidRPr="008622CA">
        <w:t>safety goggles and standard nitrile laboratory gloves.</w:t>
      </w:r>
    </w:p>
    <w:p w14:paraId="779EDCAF" w14:textId="58825126" w:rsidR="009407C4" w:rsidRDefault="009407C4" w:rsidP="00A71AFD">
      <w:pPr>
        <w:pStyle w:val="ListParagraph"/>
        <w:numPr>
          <w:ilvl w:val="0"/>
          <w:numId w:val="17"/>
        </w:numPr>
      </w:pPr>
      <w:r>
        <w:t xml:space="preserve">Avoid potentially flammable clothing materials (nylon, polyester). Natural fibers like wool or cotton are preferable. </w:t>
      </w:r>
    </w:p>
    <w:p w14:paraId="33A1C9E0" w14:textId="31CC3207" w:rsidR="00EA2321" w:rsidRDefault="00287308" w:rsidP="00A87A18">
      <w:pPr>
        <w:pStyle w:val="ListParagraph"/>
        <w:numPr>
          <w:ilvl w:val="0"/>
          <w:numId w:val="17"/>
        </w:numPr>
      </w:pPr>
      <w:r w:rsidRPr="008622CA">
        <w:t xml:space="preserve">If large quantities will be used, a chemical-resistant apron is also required. </w:t>
      </w:r>
    </w:p>
    <w:p w14:paraId="5F578375" w14:textId="587581E7" w:rsidR="00EA2321" w:rsidRPr="0072071F" w:rsidRDefault="00EA2321" w:rsidP="00E858A1">
      <w:pPr>
        <w:pStyle w:val="Heading1"/>
      </w:pPr>
      <w:bookmarkStart w:id="6" w:name="_Toc480376102"/>
      <w:r w:rsidRPr="0072071F">
        <w:t>Transportation and Storage</w:t>
      </w:r>
      <w:bookmarkEnd w:id="6"/>
      <w:r w:rsidR="004371A1">
        <w:t xml:space="preserve"> </w:t>
      </w:r>
      <w:r w:rsidR="004371A1" w:rsidRPr="00AA4C07">
        <w:rPr>
          <w:sz w:val="22"/>
        </w:rPr>
        <w:t>[Provide additional information as it pertains to your research protocol]</w:t>
      </w:r>
    </w:p>
    <w:p w14:paraId="061E64F1" w14:textId="6970B213" w:rsidR="00287308" w:rsidRDefault="00287308" w:rsidP="00A71AFD">
      <w:pPr>
        <w:pStyle w:val="ListParagraph"/>
        <w:numPr>
          <w:ilvl w:val="0"/>
          <w:numId w:val="18"/>
        </w:numPr>
      </w:pPr>
      <w:r w:rsidRPr="008622CA">
        <w:t>Store in a cool, dry location (never under a sink), off the floor, in a water-tight secondary container.</w:t>
      </w:r>
    </w:p>
    <w:p w14:paraId="236C7219" w14:textId="58DDBD1E" w:rsidR="00554C8D" w:rsidRPr="008622CA" w:rsidRDefault="00554C8D" w:rsidP="00A71AFD">
      <w:pPr>
        <w:pStyle w:val="ListParagraph"/>
        <w:numPr>
          <w:ilvl w:val="0"/>
          <w:numId w:val="18"/>
        </w:numPr>
      </w:pPr>
      <w:r>
        <w:t xml:space="preserve">Use a desiccator and/or air free </w:t>
      </w:r>
      <w:r w:rsidR="008342F2">
        <w:t>storage device.</w:t>
      </w:r>
    </w:p>
    <w:p w14:paraId="57132E51" w14:textId="6A876710" w:rsidR="00287308" w:rsidRDefault="00287308" w:rsidP="00A71AFD">
      <w:pPr>
        <w:pStyle w:val="ListParagraph"/>
        <w:numPr>
          <w:ilvl w:val="0"/>
          <w:numId w:val="18"/>
        </w:numPr>
      </w:pPr>
      <w:r w:rsidRPr="008622CA">
        <w:t>Store alkali metals under mineral oil to prevent reaction with moisture in the air.</w:t>
      </w:r>
    </w:p>
    <w:p w14:paraId="3B5B0063" w14:textId="13EDB102" w:rsidR="00EA2321" w:rsidRDefault="008342F2" w:rsidP="00823900">
      <w:pPr>
        <w:pStyle w:val="ListParagraph"/>
        <w:numPr>
          <w:ilvl w:val="0"/>
          <w:numId w:val="18"/>
        </w:numPr>
      </w:pPr>
      <w:r>
        <w:t>Monitor storage areas and periodically check container integrity, desiccant condition, and mineral oil levels where applicable. Dispose of containers if compromised, abnormally bulging, or expired.</w:t>
      </w:r>
    </w:p>
    <w:p w14:paraId="182151BE" w14:textId="30520E38" w:rsidR="00EA2321" w:rsidRPr="0072071F" w:rsidRDefault="00EA2321" w:rsidP="00E858A1">
      <w:pPr>
        <w:pStyle w:val="Heading1"/>
      </w:pPr>
      <w:bookmarkStart w:id="7" w:name="_Toc480376103"/>
      <w:r w:rsidRPr="0072071F">
        <w:t>Waste Disposal</w:t>
      </w:r>
      <w:bookmarkEnd w:id="7"/>
      <w:r w:rsidR="004371A1">
        <w:t xml:space="preserve"> </w:t>
      </w:r>
      <w:r w:rsidR="004371A1" w:rsidRPr="00AA4C07">
        <w:rPr>
          <w:sz w:val="22"/>
        </w:rPr>
        <w:t>[Provide additional information as it pertains to your research protocol]</w:t>
      </w:r>
    </w:p>
    <w:p w14:paraId="5CBE4BDA" w14:textId="7C73EB59" w:rsidR="009407C4" w:rsidRDefault="009407C4" w:rsidP="00E858A1">
      <w:r>
        <w:t xml:space="preserve">Quenching of reaction vessels may be necessary for some water sensitive reagents. Perform a risk assessment for each quenching procedure and review relevant literature for your reagent. Many reagents can be collected without quenching. </w:t>
      </w:r>
      <w:r w:rsidRPr="0072071F">
        <w:t>Contact EHS-HMM</w:t>
      </w:r>
      <w:r>
        <w:t xml:space="preserve"> for more information.</w:t>
      </w:r>
    </w:p>
    <w:p w14:paraId="51499FF1" w14:textId="7F0ACF43" w:rsidR="00EA2321" w:rsidRDefault="00EA2321" w:rsidP="00E858A1">
      <w:r w:rsidRPr="0072071F">
        <w:t xml:space="preserve">Because most spent, unused, and expired chemicals/materials are considered hazardous wastes, they must be properly disposed of.  </w:t>
      </w:r>
      <w:r w:rsidRPr="00287308">
        <w:rPr>
          <w:rStyle w:val="Strong"/>
        </w:rPr>
        <w:t xml:space="preserve">Do not dispose of chemical wastes by dumping them down a sink, flushing in a toilet or discarding in regular trash containers, unless authorized by </w:t>
      </w:r>
      <w:r w:rsidR="00384F9D">
        <w:rPr>
          <w:rStyle w:val="Strong"/>
        </w:rPr>
        <w:t>Environment, Health &amp; Safety (</w:t>
      </w:r>
      <w:r w:rsidRPr="00287308">
        <w:rPr>
          <w:rStyle w:val="Strong"/>
        </w:rPr>
        <w:t>EHS</w:t>
      </w:r>
      <w:r w:rsidR="00384F9D">
        <w:rPr>
          <w:rStyle w:val="Strong"/>
        </w:rPr>
        <w:t>)</w:t>
      </w:r>
      <w:r w:rsidR="00627B00">
        <w:rPr>
          <w:rStyle w:val="Strong"/>
        </w:rPr>
        <w:t>,</w:t>
      </w:r>
      <w:r w:rsidRPr="00287308">
        <w:rPr>
          <w:rStyle w:val="Strong"/>
        </w:rPr>
        <w:t xml:space="preserve"> Hazardous Materials Management (HMM)</w:t>
      </w:r>
      <w:r w:rsidRPr="0072071F">
        <w:t>.  Contact EHS-HMM at (734) 763-4568 for waste containers, labels, manifests, waste collection and for any questions regarding proper waste disposal.  Also</w:t>
      </w:r>
      <w:r w:rsidR="00627B00">
        <w:t>,</w:t>
      </w:r>
      <w:r w:rsidRPr="0072071F">
        <w:t xml:space="preserve"> refer to</w:t>
      </w:r>
      <w:r w:rsidR="00FD5F6C">
        <w:t xml:space="preserve"> the</w:t>
      </w:r>
      <w:r w:rsidRPr="0072071F">
        <w:t xml:space="preserve"> EHS </w:t>
      </w:r>
      <w:hyperlink r:id="rId11" w:history="1">
        <w:r w:rsidR="00FD5F6C">
          <w:rPr>
            <w:rStyle w:val="Hyperlink"/>
          </w:rPr>
          <w:t>Hazardous Waste</w:t>
        </w:r>
      </w:hyperlink>
      <w:r w:rsidRPr="0072071F">
        <w:t xml:space="preserve"> </w:t>
      </w:r>
      <w:r w:rsidR="00FD5F6C">
        <w:t xml:space="preserve">Web page </w:t>
      </w:r>
      <w:r w:rsidRPr="0072071F">
        <w:t>for more information.</w:t>
      </w:r>
      <w:bookmarkStart w:id="8" w:name="_Toc480376104"/>
    </w:p>
    <w:bookmarkEnd w:id="8" w:displacedByCustomXml="next"/>
    <w:bookmarkStart w:id="9" w:name="_Toc480376107" w:displacedByCustomXml="next"/>
    <w:sdt>
      <w:sdtPr>
        <w:id w:val="579029453"/>
        <w:lock w:val="contentLocked"/>
        <w:placeholder>
          <w:docPart w:val="304D38C318D740A0AABB950313F3FE55"/>
        </w:placeholder>
        <w:group/>
      </w:sdtPr>
      <w:sdtEndPr/>
      <w:sdtContent>
        <w:p w14:paraId="704547A8" w14:textId="77777777" w:rsidR="00EA2321" w:rsidRPr="0072071F" w:rsidRDefault="00EA2321" w:rsidP="00E858A1">
          <w:pPr>
            <w:pStyle w:val="Heading1"/>
          </w:pPr>
          <w:r w:rsidRPr="0072071F">
            <w:t>Training of Personnel</w:t>
          </w:r>
        </w:p>
        <w:bookmarkEnd w:id="9" w:displacedByCustomXml="next"/>
      </w:sdtContent>
    </w:sdt>
    <w:p w14:paraId="1FCBB23F" w14:textId="2DBA31F0" w:rsidR="006B59C2" w:rsidRPr="004028F5" w:rsidRDefault="006B59C2" w:rsidP="006B59C2">
      <w:pPr>
        <w:rPr>
          <w:rFonts w:eastAsia="Calibri"/>
        </w:rPr>
      </w:pPr>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session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 xml:space="preserve">) via </w:t>
      </w:r>
      <w:r w:rsidRPr="006B59C2">
        <w:rPr>
          <w:rFonts w:eastAsia="Calibri"/>
        </w:rPr>
        <w:t xml:space="preserve">the </w:t>
      </w:r>
      <w:hyperlink r:id="rId12" w:history="1">
        <w:r w:rsidRPr="006B59C2">
          <w:rPr>
            <w:rStyle w:val="Hyperlink"/>
            <w:rFonts w:eastAsia="Calibri"/>
          </w:rPr>
          <w:t>EHS My LINC</w:t>
        </w:r>
      </w:hyperlink>
      <w:r w:rsidRPr="00FB4C3D">
        <w:rPr>
          <w:rFonts w:eastAsia="Calibri"/>
        </w:rPr>
        <w:t xml:space="preserve"> </w:t>
      </w:r>
      <w:r>
        <w:rPr>
          <w:rFonts w:eastAsia="Calibri"/>
        </w:rPr>
        <w:t xml:space="preserve">Web page. </w:t>
      </w:r>
      <w:r w:rsidRPr="00FB4C3D">
        <w:rPr>
          <w:rFonts w:eastAsia="Calibri"/>
        </w:rPr>
        <w:t xml:space="preserve"> Furthermore, all personnel shall read and fully adhere to this SOP when handling </w:t>
      </w:r>
      <w:r w:rsidRPr="008622CA">
        <w:t>water</w:t>
      </w:r>
      <w:r>
        <w:t>-</w:t>
      </w:r>
      <w:r w:rsidRPr="008622CA">
        <w:t>sensitive</w:t>
      </w:r>
      <w:r>
        <w:t xml:space="preserve"> chemicals</w:t>
      </w:r>
      <w:r w:rsidRPr="004028F5">
        <w:rPr>
          <w:rFonts w:eastAsia="Calibri"/>
        </w:rPr>
        <w:t>.</w:t>
      </w:r>
    </w:p>
    <w:p w14:paraId="2CDADB76" w14:textId="77777777" w:rsidR="00EA2321" w:rsidRDefault="00EA2321" w:rsidP="00E858A1">
      <w:r>
        <w:br w:type="page"/>
      </w:r>
    </w:p>
    <w:bookmarkStart w:id="10" w:name="_Toc480376108" w:displacedByCustomXml="next"/>
    <w:sdt>
      <w:sdtPr>
        <w:id w:val="-2046284751"/>
        <w:lock w:val="contentLocked"/>
        <w:placeholder>
          <w:docPart w:val="304D38C318D740A0AABB950313F3FE55"/>
        </w:placeholder>
        <w:group/>
      </w:sdtPr>
      <w:sdtEndPr/>
      <w:sdtContent>
        <w:p w14:paraId="63221934" w14:textId="77777777" w:rsidR="00EA2321" w:rsidRPr="0072071F" w:rsidRDefault="00EA2321" w:rsidP="00E858A1">
          <w:pPr>
            <w:pStyle w:val="Heading1"/>
          </w:pPr>
          <w:r w:rsidRPr="0072071F">
            <w:t>Certification</w:t>
          </w:r>
        </w:p>
        <w:bookmarkEnd w:id="10" w:displacedByCustomXml="next"/>
      </w:sdtContent>
    </w:sdt>
    <w:p w14:paraId="2E2DC9D7" w14:textId="5DF3FF5C" w:rsidR="00EA2321" w:rsidRPr="0072071F" w:rsidRDefault="00EA2321" w:rsidP="00E858A1">
      <w:r w:rsidRPr="0072071F">
        <w:t xml:space="preserve">I have read and understand the above SOP. </w:t>
      </w:r>
      <w:r w:rsidR="004371A1">
        <w:t xml:space="preserve"> I have received prior approval from my Lab Director to perform this procedure.</w:t>
      </w:r>
      <w:r w:rsidRPr="0072071F">
        <w:t xml:space="preserve"> </w:t>
      </w:r>
      <w:r w:rsidR="004371A1">
        <w:t xml:space="preserv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8126C03"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2DA510CD" w14:textId="77777777" w:rsidR="00EA2321" w:rsidRPr="00EA2321" w:rsidRDefault="00EA2321" w:rsidP="00EA2321">
            <w:r w:rsidRPr="0072071F">
              <w:t>Name</w:t>
            </w:r>
          </w:p>
        </w:tc>
        <w:tc>
          <w:tcPr>
            <w:tcW w:w="2340" w:type="dxa"/>
          </w:tcPr>
          <w:p w14:paraId="30825E31" w14:textId="77777777" w:rsidR="00EA2321" w:rsidRPr="00EA2321" w:rsidRDefault="00EA2321" w:rsidP="00EA2321">
            <w:r w:rsidRPr="0072071F">
              <w:t>Signature</w:t>
            </w:r>
          </w:p>
        </w:tc>
        <w:tc>
          <w:tcPr>
            <w:tcW w:w="2340" w:type="dxa"/>
          </w:tcPr>
          <w:p w14:paraId="14644FDA" w14:textId="77777777" w:rsidR="00EA2321" w:rsidRPr="00EA2321" w:rsidRDefault="00EA2321" w:rsidP="00EA2321">
            <w:r w:rsidRPr="0072071F">
              <w:t>UMID #</w:t>
            </w:r>
          </w:p>
        </w:tc>
        <w:tc>
          <w:tcPr>
            <w:tcW w:w="2340" w:type="dxa"/>
          </w:tcPr>
          <w:p w14:paraId="67580DB3" w14:textId="77777777" w:rsidR="00EA2321" w:rsidRPr="00EA2321" w:rsidRDefault="00EA2321" w:rsidP="00EA2321">
            <w:r w:rsidRPr="0072071F">
              <w:t>Date</w:t>
            </w:r>
          </w:p>
        </w:tc>
      </w:tr>
      <w:tr w:rsidR="00EA2321" w:rsidRPr="0072071F" w14:paraId="14D8B9DC" w14:textId="77777777" w:rsidTr="00E858A1">
        <w:trPr>
          <w:trHeight w:val="503"/>
        </w:trPr>
        <w:tc>
          <w:tcPr>
            <w:tcW w:w="2340" w:type="dxa"/>
          </w:tcPr>
          <w:p w14:paraId="35C67CB7" w14:textId="77777777" w:rsidR="00EA2321" w:rsidRPr="0072071F" w:rsidRDefault="00EA2321" w:rsidP="00EA2321"/>
        </w:tc>
        <w:tc>
          <w:tcPr>
            <w:tcW w:w="2340" w:type="dxa"/>
          </w:tcPr>
          <w:p w14:paraId="1AAB5937" w14:textId="77777777" w:rsidR="00EA2321" w:rsidRPr="0072071F" w:rsidRDefault="00EA2321" w:rsidP="00EA2321"/>
        </w:tc>
        <w:tc>
          <w:tcPr>
            <w:tcW w:w="2340" w:type="dxa"/>
          </w:tcPr>
          <w:p w14:paraId="3A8A5990" w14:textId="77777777" w:rsidR="00EA2321" w:rsidRPr="0072071F" w:rsidRDefault="00EA2321" w:rsidP="00EA2321"/>
        </w:tc>
        <w:tc>
          <w:tcPr>
            <w:tcW w:w="2340" w:type="dxa"/>
          </w:tcPr>
          <w:p w14:paraId="689AC732" w14:textId="77777777" w:rsidR="00EA2321" w:rsidRPr="0072071F" w:rsidRDefault="00EA2321" w:rsidP="00EA2321"/>
        </w:tc>
      </w:tr>
      <w:tr w:rsidR="00EA2321" w:rsidRPr="0072071F" w14:paraId="0F234F66" w14:textId="77777777" w:rsidTr="00E858A1">
        <w:trPr>
          <w:trHeight w:val="530"/>
        </w:trPr>
        <w:tc>
          <w:tcPr>
            <w:tcW w:w="2340" w:type="dxa"/>
          </w:tcPr>
          <w:p w14:paraId="595EE797" w14:textId="77777777" w:rsidR="00EA2321" w:rsidRPr="0072071F" w:rsidRDefault="00EA2321" w:rsidP="00EA2321"/>
        </w:tc>
        <w:tc>
          <w:tcPr>
            <w:tcW w:w="2340" w:type="dxa"/>
          </w:tcPr>
          <w:p w14:paraId="28E76E50" w14:textId="77777777" w:rsidR="00EA2321" w:rsidRPr="0072071F" w:rsidRDefault="00EA2321" w:rsidP="00EA2321"/>
        </w:tc>
        <w:tc>
          <w:tcPr>
            <w:tcW w:w="2340" w:type="dxa"/>
          </w:tcPr>
          <w:p w14:paraId="517FC076" w14:textId="77777777" w:rsidR="00EA2321" w:rsidRPr="0072071F" w:rsidRDefault="00EA2321" w:rsidP="00EA2321"/>
        </w:tc>
        <w:tc>
          <w:tcPr>
            <w:tcW w:w="2340" w:type="dxa"/>
          </w:tcPr>
          <w:p w14:paraId="2D07610F" w14:textId="77777777" w:rsidR="00EA2321" w:rsidRPr="0072071F" w:rsidRDefault="00EA2321" w:rsidP="00EA2321"/>
        </w:tc>
      </w:tr>
      <w:tr w:rsidR="00EA2321" w:rsidRPr="0072071F" w14:paraId="3FFD2F9F" w14:textId="77777777" w:rsidTr="00E858A1">
        <w:trPr>
          <w:trHeight w:val="530"/>
        </w:trPr>
        <w:tc>
          <w:tcPr>
            <w:tcW w:w="2340" w:type="dxa"/>
          </w:tcPr>
          <w:p w14:paraId="58A9B274" w14:textId="77777777" w:rsidR="00EA2321" w:rsidRPr="0072071F" w:rsidRDefault="00EA2321" w:rsidP="00EA2321"/>
        </w:tc>
        <w:tc>
          <w:tcPr>
            <w:tcW w:w="2340" w:type="dxa"/>
          </w:tcPr>
          <w:p w14:paraId="012FE10A" w14:textId="77777777" w:rsidR="00EA2321" w:rsidRPr="0072071F" w:rsidRDefault="00EA2321" w:rsidP="00EA2321"/>
        </w:tc>
        <w:tc>
          <w:tcPr>
            <w:tcW w:w="2340" w:type="dxa"/>
          </w:tcPr>
          <w:p w14:paraId="24D8E865" w14:textId="77777777" w:rsidR="00EA2321" w:rsidRPr="0072071F" w:rsidRDefault="00EA2321" w:rsidP="00EA2321"/>
        </w:tc>
        <w:tc>
          <w:tcPr>
            <w:tcW w:w="2340" w:type="dxa"/>
          </w:tcPr>
          <w:p w14:paraId="3058212B" w14:textId="77777777" w:rsidR="00EA2321" w:rsidRPr="0072071F" w:rsidRDefault="00EA2321" w:rsidP="00EA2321"/>
        </w:tc>
      </w:tr>
      <w:tr w:rsidR="00EA2321" w:rsidRPr="0072071F" w14:paraId="300A0AA5" w14:textId="77777777" w:rsidTr="00E858A1">
        <w:trPr>
          <w:trHeight w:val="530"/>
        </w:trPr>
        <w:tc>
          <w:tcPr>
            <w:tcW w:w="2340" w:type="dxa"/>
          </w:tcPr>
          <w:p w14:paraId="6F18C368" w14:textId="77777777" w:rsidR="00EA2321" w:rsidRPr="0072071F" w:rsidRDefault="00EA2321" w:rsidP="00EA2321"/>
        </w:tc>
        <w:tc>
          <w:tcPr>
            <w:tcW w:w="2340" w:type="dxa"/>
          </w:tcPr>
          <w:p w14:paraId="240D70CF" w14:textId="77777777" w:rsidR="00EA2321" w:rsidRPr="0072071F" w:rsidRDefault="00EA2321" w:rsidP="00EA2321"/>
        </w:tc>
        <w:tc>
          <w:tcPr>
            <w:tcW w:w="2340" w:type="dxa"/>
          </w:tcPr>
          <w:p w14:paraId="32AD6AC6" w14:textId="77777777" w:rsidR="00EA2321" w:rsidRPr="0072071F" w:rsidRDefault="00EA2321" w:rsidP="00EA2321"/>
        </w:tc>
        <w:tc>
          <w:tcPr>
            <w:tcW w:w="2340" w:type="dxa"/>
          </w:tcPr>
          <w:p w14:paraId="41E602E6" w14:textId="77777777" w:rsidR="00EA2321" w:rsidRPr="0072071F" w:rsidRDefault="00EA2321" w:rsidP="00EA2321"/>
        </w:tc>
      </w:tr>
      <w:tr w:rsidR="00EA2321" w:rsidRPr="0072071F" w14:paraId="46AE1072" w14:textId="77777777" w:rsidTr="00E858A1">
        <w:trPr>
          <w:trHeight w:val="530"/>
        </w:trPr>
        <w:tc>
          <w:tcPr>
            <w:tcW w:w="2340" w:type="dxa"/>
          </w:tcPr>
          <w:p w14:paraId="0C4734A9" w14:textId="77777777" w:rsidR="00EA2321" w:rsidRPr="0072071F" w:rsidRDefault="00EA2321" w:rsidP="00EA2321"/>
        </w:tc>
        <w:tc>
          <w:tcPr>
            <w:tcW w:w="2340" w:type="dxa"/>
          </w:tcPr>
          <w:p w14:paraId="22BBED45" w14:textId="77777777" w:rsidR="00EA2321" w:rsidRPr="0072071F" w:rsidRDefault="00EA2321" w:rsidP="00EA2321"/>
        </w:tc>
        <w:tc>
          <w:tcPr>
            <w:tcW w:w="2340" w:type="dxa"/>
          </w:tcPr>
          <w:p w14:paraId="1E8A3A8C" w14:textId="77777777" w:rsidR="00EA2321" w:rsidRPr="0072071F" w:rsidRDefault="00EA2321" w:rsidP="00EA2321"/>
        </w:tc>
        <w:tc>
          <w:tcPr>
            <w:tcW w:w="2340" w:type="dxa"/>
          </w:tcPr>
          <w:p w14:paraId="37F4D577" w14:textId="77777777" w:rsidR="00EA2321" w:rsidRPr="0072071F" w:rsidRDefault="00EA2321" w:rsidP="00EA2321"/>
        </w:tc>
      </w:tr>
      <w:tr w:rsidR="00EA2321" w:rsidRPr="0072071F" w14:paraId="08895C34" w14:textId="77777777" w:rsidTr="00E858A1">
        <w:trPr>
          <w:trHeight w:val="530"/>
        </w:trPr>
        <w:tc>
          <w:tcPr>
            <w:tcW w:w="2340" w:type="dxa"/>
          </w:tcPr>
          <w:p w14:paraId="1EB9B391" w14:textId="77777777" w:rsidR="00EA2321" w:rsidRPr="0072071F" w:rsidRDefault="00EA2321" w:rsidP="00EA2321"/>
        </w:tc>
        <w:tc>
          <w:tcPr>
            <w:tcW w:w="2340" w:type="dxa"/>
          </w:tcPr>
          <w:p w14:paraId="552A8676" w14:textId="77777777" w:rsidR="00EA2321" w:rsidRPr="0072071F" w:rsidRDefault="00EA2321" w:rsidP="00EA2321"/>
        </w:tc>
        <w:tc>
          <w:tcPr>
            <w:tcW w:w="2340" w:type="dxa"/>
          </w:tcPr>
          <w:p w14:paraId="5B752CF7" w14:textId="77777777" w:rsidR="00EA2321" w:rsidRPr="0072071F" w:rsidRDefault="00EA2321" w:rsidP="00EA2321"/>
        </w:tc>
        <w:tc>
          <w:tcPr>
            <w:tcW w:w="2340" w:type="dxa"/>
          </w:tcPr>
          <w:p w14:paraId="394AE03D" w14:textId="77777777" w:rsidR="00EA2321" w:rsidRPr="0072071F" w:rsidRDefault="00EA2321" w:rsidP="00EA2321"/>
        </w:tc>
      </w:tr>
      <w:tr w:rsidR="00EA2321" w:rsidRPr="0072071F" w14:paraId="3FF9B553" w14:textId="77777777" w:rsidTr="00E858A1">
        <w:trPr>
          <w:trHeight w:val="530"/>
        </w:trPr>
        <w:tc>
          <w:tcPr>
            <w:tcW w:w="2340" w:type="dxa"/>
          </w:tcPr>
          <w:p w14:paraId="18A2FAC7" w14:textId="77777777" w:rsidR="00EA2321" w:rsidRPr="0072071F" w:rsidRDefault="00EA2321" w:rsidP="00EA2321"/>
        </w:tc>
        <w:tc>
          <w:tcPr>
            <w:tcW w:w="2340" w:type="dxa"/>
          </w:tcPr>
          <w:p w14:paraId="3F7B6D80" w14:textId="77777777" w:rsidR="00EA2321" w:rsidRPr="0072071F" w:rsidRDefault="00EA2321" w:rsidP="00EA2321"/>
        </w:tc>
        <w:tc>
          <w:tcPr>
            <w:tcW w:w="2340" w:type="dxa"/>
          </w:tcPr>
          <w:p w14:paraId="7D248CBB" w14:textId="77777777" w:rsidR="00EA2321" w:rsidRPr="0072071F" w:rsidRDefault="00EA2321" w:rsidP="00EA2321"/>
        </w:tc>
        <w:tc>
          <w:tcPr>
            <w:tcW w:w="2340" w:type="dxa"/>
          </w:tcPr>
          <w:p w14:paraId="7E37DBD7" w14:textId="77777777" w:rsidR="00EA2321" w:rsidRPr="0072071F" w:rsidRDefault="00EA2321" w:rsidP="00EA2321"/>
        </w:tc>
      </w:tr>
      <w:tr w:rsidR="00EA2321" w:rsidRPr="0072071F" w14:paraId="336B9AF7" w14:textId="77777777" w:rsidTr="00E858A1">
        <w:trPr>
          <w:trHeight w:val="530"/>
        </w:trPr>
        <w:tc>
          <w:tcPr>
            <w:tcW w:w="2340" w:type="dxa"/>
          </w:tcPr>
          <w:p w14:paraId="69AE127B" w14:textId="77777777" w:rsidR="00EA2321" w:rsidRPr="0072071F" w:rsidRDefault="00EA2321" w:rsidP="00EA2321"/>
        </w:tc>
        <w:tc>
          <w:tcPr>
            <w:tcW w:w="2340" w:type="dxa"/>
          </w:tcPr>
          <w:p w14:paraId="5607F703" w14:textId="77777777" w:rsidR="00EA2321" w:rsidRPr="0072071F" w:rsidRDefault="00EA2321" w:rsidP="00EA2321"/>
        </w:tc>
        <w:tc>
          <w:tcPr>
            <w:tcW w:w="2340" w:type="dxa"/>
          </w:tcPr>
          <w:p w14:paraId="0A9C1160" w14:textId="77777777" w:rsidR="00EA2321" w:rsidRPr="0072071F" w:rsidRDefault="00EA2321" w:rsidP="00EA2321"/>
        </w:tc>
        <w:tc>
          <w:tcPr>
            <w:tcW w:w="2340" w:type="dxa"/>
          </w:tcPr>
          <w:p w14:paraId="205336D7" w14:textId="77777777" w:rsidR="00EA2321" w:rsidRPr="0072071F" w:rsidRDefault="00EA2321" w:rsidP="00EA2321"/>
        </w:tc>
      </w:tr>
      <w:tr w:rsidR="00EA2321" w:rsidRPr="0072071F" w14:paraId="65E6623D" w14:textId="77777777" w:rsidTr="00E858A1">
        <w:trPr>
          <w:trHeight w:val="530"/>
        </w:trPr>
        <w:tc>
          <w:tcPr>
            <w:tcW w:w="2340" w:type="dxa"/>
          </w:tcPr>
          <w:p w14:paraId="4224CCCC" w14:textId="77777777" w:rsidR="00EA2321" w:rsidRPr="0072071F" w:rsidRDefault="00EA2321" w:rsidP="00EA2321"/>
        </w:tc>
        <w:tc>
          <w:tcPr>
            <w:tcW w:w="2340" w:type="dxa"/>
          </w:tcPr>
          <w:p w14:paraId="18D18A80" w14:textId="77777777" w:rsidR="00EA2321" w:rsidRPr="0072071F" w:rsidRDefault="00EA2321" w:rsidP="00EA2321"/>
        </w:tc>
        <w:tc>
          <w:tcPr>
            <w:tcW w:w="2340" w:type="dxa"/>
          </w:tcPr>
          <w:p w14:paraId="39BB028E" w14:textId="77777777" w:rsidR="00EA2321" w:rsidRPr="0072071F" w:rsidRDefault="00EA2321" w:rsidP="00EA2321"/>
        </w:tc>
        <w:tc>
          <w:tcPr>
            <w:tcW w:w="2340" w:type="dxa"/>
          </w:tcPr>
          <w:p w14:paraId="565DC1F3" w14:textId="77777777" w:rsidR="00EA2321" w:rsidRPr="0072071F" w:rsidRDefault="00EA2321" w:rsidP="00EA2321"/>
        </w:tc>
      </w:tr>
      <w:tr w:rsidR="00EA2321" w:rsidRPr="0072071F" w14:paraId="415AB152" w14:textId="77777777" w:rsidTr="00E858A1">
        <w:trPr>
          <w:trHeight w:val="530"/>
        </w:trPr>
        <w:tc>
          <w:tcPr>
            <w:tcW w:w="2340" w:type="dxa"/>
          </w:tcPr>
          <w:p w14:paraId="5253ABA1" w14:textId="77777777" w:rsidR="00EA2321" w:rsidRPr="0072071F" w:rsidRDefault="00EA2321" w:rsidP="00EA2321"/>
        </w:tc>
        <w:tc>
          <w:tcPr>
            <w:tcW w:w="2340" w:type="dxa"/>
          </w:tcPr>
          <w:p w14:paraId="6EEC27C9" w14:textId="77777777" w:rsidR="00EA2321" w:rsidRPr="0072071F" w:rsidRDefault="00EA2321" w:rsidP="00EA2321"/>
        </w:tc>
        <w:tc>
          <w:tcPr>
            <w:tcW w:w="2340" w:type="dxa"/>
          </w:tcPr>
          <w:p w14:paraId="74BF443A" w14:textId="77777777" w:rsidR="00EA2321" w:rsidRPr="0072071F" w:rsidRDefault="00EA2321" w:rsidP="00EA2321"/>
        </w:tc>
        <w:tc>
          <w:tcPr>
            <w:tcW w:w="2340" w:type="dxa"/>
          </w:tcPr>
          <w:p w14:paraId="68A948CC" w14:textId="77777777" w:rsidR="00EA2321" w:rsidRPr="0072071F" w:rsidRDefault="00EA2321" w:rsidP="00EA2321"/>
        </w:tc>
      </w:tr>
      <w:tr w:rsidR="00EA2321" w:rsidRPr="0072071F" w14:paraId="019DEB4D" w14:textId="77777777" w:rsidTr="00E858A1">
        <w:trPr>
          <w:trHeight w:val="530"/>
        </w:trPr>
        <w:tc>
          <w:tcPr>
            <w:tcW w:w="2340" w:type="dxa"/>
          </w:tcPr>
          <w:p w14:paraId="4F517041" w14:textId="77777777" w:rsidR="00EA2321" w:rsidRPr="0072071F" w:rsidRDefault="00EA2321" w:rsidP="00EA2321"/>
        </w:tc>
        <w:tc>
          <w:tcPr>
            <w:tcW w:w="2340" w:type="dxa"/>
          </w:tcPr>
          <w:p w14:paraId="024C42D0" w14:textId="77777777" w:rsidR="00EA2321" w:rsidRPr="0072071F" w:rsidRDefault="00EA2321" w:rsidP="00EA2321"/>
        </w:tc>
        <w:tc>
          <w:tcPr>
            <w:tcW w:w="2340" w:type="dxa"/>
          </w:tcPr>
          <w:p w14:paraId="42ABC6D5" w14:textId="77777777" w:rsidR="00EA2321" w:rsidRPr="0072071F" w:rsidRDefault="00EA2321" w:rsidP="00EA2321"/>
        </w:tc>
        <w:tc>
          <w:tcPr>
            <w:tcW w:w="2340" w:type="dxa"/>
          </w:tcPr>
          <w:p w14:paraId="52F7A5BB" w14:textId="77777777" w:rsidR="00EA2321" w:rsidRPr="0072071F" w:rsidRDefault="00EA2321" w:rsidP="00EA2321"/>
        </w:tc>
      </w:tr>
      <w:tr w:rsidR="00EA2321" w:rsidRPr="0072071F" w14:paraId="2AFB3779" w14:textId="77777777" w:rsidTr="00E858A1">
        <w:trPr>
          <w:trHeight w:val="530"/>
        </w:trPr>
        <w:tc>
          <w:tcPr>
            <w:tcW w:w="2340" w:type="dxa"/>
          </w:tcPr>
          <w:p w14:paraId="22589FD3" w14:textId="77777777" w:rsidR="00EA2321" w:rsidRPr="0072071F" w:rsidRDefault="00EA2321" w:rsidP="00EA2321"/>
        </w:tc>
        <w:tc>
          <w:tcPr>
            <w:tcW w:w="2340" w:type="dxa"/>
          </w:tcPr>
          <w:p w14:paraId="3CF813A2" w14:textId="77777777" w:rsidR="00EA2321" w:rsidRPr="0072071F" w:rsidRDefault="00EA2321" w:rsidP="00EA2321"/>
        </w:tc>
        <w:tc>
          <w:tcPr>
            <w:tcW w:w="2340" w:type="dxa"/>
          </w:tcPr>
          <w:p w14:paraId="1415F2C0" w14:textId="77777777" w:rsidR="00EA2321" w:rsidRPr="0072071F" w:rsidRDefault="00EA2321" w:rsidP="00EA2321"/>
        </w:tc>
        <w:tc>
          <w:tcPr>
            <w:tcW w:w="2340" w:type="dxa"/>
          </w:tcPr>
          <w:p w14:paraId="290E7715" w14:textId="77777777" w:rsidR="00EA2321" w:rsidRPr="0072071F" w:rsidRDefault="00EA2321" w:rsidP="00EA2321"/>
        </w:tc>
      </w:tr>
      <w:tr w:rsidR="00EA2321" w:rsidRPr="0072071F" w14:paraId="0FE93A24" w14:textId="77777777" w:rsidTr="00E858A1">
        <w:trPr>
          <w:trHeight w:val="530"/>
        </w:trPr>
        <w:tc>
          <w:tcPr>
            <w:tcW w:w="2340" w:type="dxa"/>
          </w:tcPr>
          <w:p w14:paraId="028BE471" w14:textId="77777777" w:rsidR="00EA2321" w:rsidRPr="0072071F" w:rsidRDefault="00EA2321" w:rsidP="00EA2321"/>
        </w:tc>
        <w:tc>
          <w:tcPr>
            <w:tcW w:w="2340" w:type="dxa"/>
          </w:tcPr>
          <w:p w14:paraId="4BC78177" w14:textId="77777777" w:rsidR="00EA2321" w:rsidRPr="0072071F" w:rsidRDefault="00EA2321" w:rsidP="00EA2321"/>
        </w:tc>
        <w:tc>
          <w:tcPr>
            <w:tcW w:w="2340" w:type="dxa"/>
          </w:tcPr>
          <w:p w14:paraId="3FBE97D6" w14:textId="77777777" w:rsidR="00EA2321" w:rsidRPr="0072071F" w:rsidRDefault="00EA2321" w:rsidP="00EA2321"/>
        </w:tc>
        <w:tc>
          <w:tcPr>
            <w:tcW w:w="2340" w:type="dxa"/>
          </w:tcPr>
          <w:p w14:paraId="0DD3C2EA" w14:textId="77777777" w:rsidR="00EA2321" w:rsidRPr="0072071F" w:rsidRDefault="00EA2321" w:rsidP="00EA2321"/>
        </w:tc>
      </w:tr>
      <w:tr w:rsidR="00EA2321" w:rsidRPr="0072071F" w14:paraId="7103F17C" w14:textId="77777777" w:rsidTr="00E858A1">
        <w:trPr>
          <w:trHeight w:val="530"/>
        </w:trPr>
        <w:tc>
          <w:tcPr>
            <w:tcW w:w="2340" w:type="dxa"/>
          </w:tcPr>
          <w:p w14:paraId="01683439" w14:textId="77777777" w:rsidR="00EA2321" w:rsidRPr="0072071F" w:rsidRDefault="00EA2321" w:rsidP="00EA2321"/>
        </w:tc>
        <w:tc>
          <w:tcPr>
            <w:tcW w:w="2340" w:type="dxa"/>
          </w:tcPr>
          <w:p w14:paraId="15A82A94" w14:textId="1C116E32" w:rsidR="00D97BAA" w:rsidRPr="0072071F" w:rsidRDefault="00D97BAA" w:rsidP="00EA2321"/>
        </w:tc>
        <w:tc>
          <w:tcPr>
            <w:tcW w:w="2340" w:type="dxa"/>
          </w:tcPr>
          <w:p w14:paraId="6F762843" w14:textId="77777777" w:rsidR="00EA2321" w:rsidRPr="0072071F" w:rsidRDefault="00EA2321" w:rsidP="00EA2321"/>
        </w:tc>
        <w:tc>
          <w:tcPr>
            <w:tcW w:w="2340" w:type="dxa"/>
          </w:tcPr>
          <w:p w14:paraId="22F37609" w14:textId="77777777" w:rsidR="00EA2321" w:rsidRPr="0072071F" w:rsidRDefault="00EA2321" w:rsidP="00EA2321"/>
        </w:tc>
      </w:tr>
      <w:tr w:rsidR="00EA2321" w:rsidRPr="0072071F" w14:paraId="5F261168" w14:textId="77777777" w:rsidTr="00E858A1">
        <w:trPr>
          <w:trHeight w:val="530"/>
        </w:trPr>
        <w:tc>
          <w:tcPr>
            <w:tcW w:w="2340" w:type="dxa"/>
          </w:tcPr>
          <w:p w14:paraId="284F9612" w14:textId="77777777" w:rsidR="00EA2321" w:rsidRDefault="00EA2321" w:rsidP="00EA2321"/>
          <w:p w14:paraId="3F54276B" w14:textId="08866EA6" w:rsidR="00936F45" w:rsidRPr="0072071F" w:rsidRDefault="00936F45" w:rsidP="00EA2321"/>
        </w:tc>
        <w:tc>
          <w:tcPr>
            <w:tcW w:w="2340" w:type="dxa"/>
          </w:tcPr>
          <w:p w14:paraId="1A791A00" w14:textId="77777777" w:rsidR="00EA2321" w:rsidRPr="0072071F" w:rsidRDefault="00EA2321" w:rsidP="00EA2321"/>
        </w:tc>
        <w:tc>
          <w:tcPr>
            <w:tcW w:w="2340" w:type="dxa"/>
          </w:tcPr>
          <w:p w14:paraId="32E73B95" w14:textId="77777777" w:rsidR="00EA2321" w:rsidRPr="0072071F" w:rsidRDefault="00EA2321" w:rsidP="00EA2321"/>
        </w:tc>
        <w:tc>
          <w:tcPr>
            <w:tcW w:w="2340" w:type="dxa"/>
          </w:tcPr>
          <w:p w14:paraId="6BE584D7" w14:textId="77777777" w:rsidR="00EA2321" w:rsidRPr="0072071F" w:rsidRDefault="00EA2321" w:rsidP="00EA2321"/>
        </w:tc>
      </w:tr>
      <w:tr w:rsidR="00EA2321" w:rsidRPr="0072071F" w14:paraId="21872ABB" w14:textId="77777777" w:rsidTr="00E858A1">
        <w:trPr>
          <w:trHeight w:val="530"/>
        </w:trPr>
        <w:tc>
          <w:tcPr>
            <w:tcW w:w="2340" w:type="dxa"/>
          </w:tcPr>
          <w:p w14:paraId="5276B2CC" w14:textId="77777777" w:rsidR="00EA2321" w:rsidRPr="0072071F" w:rsidRDefault="00EA2321" w:rsidP="00EA2321"/>
        </w:tc>
        <w:tc>
          <w:tcPr>
            <w:tcW w:w="2340" w:type="dxa"/>
          </w:tcPr>
          <w:p w14:paraId="2EB62B28" w14:textId="77777777" w:rsidR="00EA2321" w:rsidRPr="0072071F" w:rsidRDefault="00EA2321" w:rsidP="00EA2321"/>
        </w:tc>
        <w:tc>
          <w:tcPr>
            <w:tcW w:w="2340" w:type="dxa"/>
          </w:tcPr>
          <w:p w14:paraId="1DA2585A" w14:textId="77777777" w:rsidR="00EA2321" w:rsidRPr="0072071F" w:rsidRDefault="00EA2321" w:rsidP="00EA2321"/>
        </w:tc>
        <w:tc>
          <w:tcPr>
            <w:tcW w:w="2340" w:type="dxa"/>
          </w:tcPr>
          <w:p w14:paraId="78243EB9" w14:textId="77777777" w:rsidR="00EA2321" w:rsidRPr="0072071F" w:rsidRDefault="00EA2321" w:rsidP="00EA2321"/>
        </w:tc>
      </w:tr>
      <w:tr w:rsidR="00EA2321" w:rsidRPr="0072071F" w14:paraId="74E45A45" w14:textId="77777777" w:rsidTr="00E858A1">
        <w:trPr>
          <w:trHeight w:val="530"/>
        </w:trPr>
        <w:tc>
          <w:tcPr>
            <w:tcW w:w="2340" w:type="dxa"/>
          </w:tcPr>
          <w:p w14:paraId="597F1496" w14:textId="77777777" w:rsidR="00EA2321" w:rsidRPr="0072071F" w:rsidRDefault="00EA2321" w:rsidP="00EA2321"/>
        </w:tc>
        <w:tc>
          <w:tcPr>
            <w:tcW w:w="2340" w:type="dxa"/>
          </w:tcPr>
          <w:p w14:paraId="7B45915C" w14:textId="77777777" w:rsidR="00EA2321" w:rsidRPr="0072071F" w:rsidRDefault="00EA2321" w:rsidP="00EA2321"/>
        </w:tc>
        <w:tc>
          <w:tcPr>
            <w:tcW w:w="2340" w:type="dxa"/>
          </w:tcPr>
          <w:p w14:paraId="36E67294" w14:textId="77777777" w:rsidR="00EA2321" w:rsidRPr="0072071F" w:rsidRDefault="00EA2321" w:rsidP="00EA2321"/>
        </w:tc>
        <w:tc>
          <w:tcPr>
            <w:tcW w:w="2340" w:type="dxa"/>
          </w:tcPr>
          <w:p w14:paraId="41C670DB" w14:textId="77777777" w:rsidR="00EA2321" w:rsidRPr="0072071F" w:rsidRDefault="00EA2321" w:rsidP="00EA2321"/>
        </w:tc>
      </w:tr>
    </w:tbl>
    <w:p w14:paraId="49392EF9" w14:textId="1A9A225D" w:rsidR="00277344" w:rsidRDefault="00277344" w:rsidP="00AE1474">
      <w:pPr>
        <w:pStyle w:val="NoSpacing"/>
      </w:pPr>
    </w:p>
    <w:p w14:paraId="262509A0" w14:textId="77777777" w:rsidR="00936F45" w:rsidRDefault="00936F45" w:rsidP="00AE1474">
      <w:pPr>
        <w:pStyle w:val="NoSpacing"/>
      </w:pPr>
    </w:p>
    <w:tbl>
      <w:tblPr>
        <w:tblStyle w:val="Monochrome"/>
        <w:tblW w:w="0" w:type="auto"/>
        <w:tblLook w:val="0400" w:firstRow="0" w:lastRow="0" w:firstColumn="0" w:lastColumn="0" w:noHBand="0" w:noVBand="1"/>
      </w:tblPr>
      <w:tblGrid>
        <w:gridCol w:w="6030"/>
        <w:gridCol w:w="3330"/>
      </w:tblGrid>
      <w:tr w:rsidR="00EA2321" w14:paraId="2660043A" w14:textId="77777777" w:rsidTr="00EA2321">
        <w:tc>
          <w:tcPr>
            <w:tcW w:w="6030" w:type="dxa"/>
            <w:tcBorders>
              <w:top w:val="single" w:sz="4" w:space="0" w:color="auto"/>
              <w:left w:val="nil"/>
              <w:bottom w:val="nil"/>
              <w:right w:val="nil"/>
            </w:tcBorders>
            <w:hideMark/>
          </w:tcPr>
          <w:p w14:paraId="0F221317" w14:textId="65794906" w:rsidR="00EA2321" w:rsidRDefault="00936F45" w:rsidP="00EA2321">
            <w:r>
              <w:t>Lab</w:t>
            </w:r>
            <w:r w:rsidR="00EA2321">
              <w:t xml:space="preserve"> Director</w:t>
            </w:r>
          </w:p>
          <w:p w14:paraId="2A25A246" w14:textId="2AE78690" w:rsidR="00936F45" w:rsidRPr="00EA2321" w:rsidRDefault="00936F45" w:rsidP="00EA2321"/>
        </w:tc>
        <w:tc>
          <w:tcPr>
            <w:tcW w:w="3330" w:type="dxa"/>
            <w:tcBorders>
              <w:top w:val="single" w:sz="4" w:space="0" w:color="auto"/>
              <w:left w:val="nil"/>
              <w:bottom w:val="nil"/>
              <w:right w:val="nil"/>
            </w:tcBorders>
            <w:hideMark/>
          </w:tcPr>
          <w:p w14:paraId="00CF28E2" w14:textId="77777777" w:rsidR="00EA2321" w:rsidRPr="00EA2321" w:rsidRDefault="00EA2321" w:rsidP="00EA2321">
            <w:r>
              <w:t xml:space="preserve">Revision </w:t>
            </w:r>
            <w:r w:rsidRPr="00EA2321">
              <w:t>Date</w:t>
            </w:r>
          </w:p>
        </w:tc>
      </w:tr>
    </w:tbl>
    <w:p w14:paraId="4C8ED94C" w14:textId="77777777" w:rsidR="00EA2321" w:rsidRPr="00EA2321" w:rsidRDefault="00EA2321" w:rsidP="00AB7AB4"/>
    <w:p w14:paraId="1F330EBE" w14:textId="77777777" w:rsidR="00EA2321" w:rsidRPr="0072071F" w:rsidRDefault="00EA2321" w:rsidP="00EA2321">
      <w:pPr>
        <w:pStyle w:val="Heading3"/>
      </w:pPr>
      <w:r w:rsidRPr="0072071F">
        <w:lastRenderedPageBreak/>
        <w:t>Major Revisions (Tracking purposes only -- Do not print as part of SOP)</w:t>
      </w:r>
    </w:p>
    <w:p w14:paraId="04C94DD1" w14:textId="2EB8B2D8" w:rsidR="00441AC9" w:rsidRDefault="00441AC9" w:rsidP="00441AC9">
      <w:r>
        <w:t>0</w:t>
      </w:r>
      <w:r w:rsidR="00277344">
        <w:t>3-26</w:t>
      </w:r>
      <w:r>
        <w:t>-2018</w:t>
      </w:r>
      <w:r>
        <w:tab/>
      </w:r>
      <w:r w:rsidR="00A93CFF">
        <w:t>Put into EHS format, changed department name, and fixed links.</w:t>
      </w:r>
      <w:r w:rsidR="00A93CFF">
        <w:br/>
      </w:r>
      <w:r w:rsidR="00A93CFF">
        <w:tab/>
      </w:r>
      <w:r w:rsidR="00A93CFF">
        <w:tab/>
        <w:t>Revi</w:t>
      </w:r>
      <w:r w:rsidR="00857132">
        <w:t>sed Spill Procedure section (AKJ</w:t>
      </w:r>
      <w:r w:rsidR="00A93CFF">
        <w:t>).</w:t>
      </w:r>
    </w:p>
    <w:p w14:paraId="33B17C3B" w14:textId="394A55C3" w:rsidR="009D5F21" w:rsidRDefault="009D5F21" w:rsidP="00441AC9">
      <w:r>
        <w:t>04-09-18</w:t>
      </w:r>
      <w:r>
        <w:tab/>
        <w:t>Revised formatting (AKJ).</w:t>
      </w:r>
    </w:p>
    <w:p w14:paraId="73C8DA20" w14:textId="1FED4EF0" w:rsidR="00857132" w:rsidRDefault="00D97BAA" w:rsidP="00441AC9">
      <w:r>
        <w:t>05-02-</w:t>
      </w:r>
      <w:r w:rsidR="00857132">
        <w:t>18</w:t>
      </w:r>
      <w:r w:rsidR="00857132">
        <w:tab/>
        <w:t xml:space="preserve">Added “specific” to text box for Exposures/Unintended Contact (AKJ). </w:t>
      </w:r>
    </w:p>
    <w:p w14:paraId="6CE7615B" w14:textId="0567522D" w:rsidR="00D97BAA" w:rsidRDefault="00D97BAA" w:rsidP="00441AC9">
      <w:r>
        <w:t>03-04-19</w:t>
      </w:r>
      <w:r>
        <w:tab/>
        <w:t>Updated links, certification and format (DML).</w:t>
      </w:r>
    </w:p>
    <w:p w14:paraId="67C84CAE" w14:textId="26EC17D8" w:rsidR="00EF2F1F" w:rsidRPr="0072071F" w:rsidRDefault="00EF2F1F" w:rsidP="00441AC9">
      <w:r>
        <w:t>09-08-22</w:t>
      </w:r>
      <w:r>
        <w:tab/>
        <w:t>Revised content, moved emergency procedures to separate SOP (JMW)</w:t>
      </w:r>
    </w:p>
    <w:sectPr w:rsidR="00EF2F1F" w:rsidRPr="0072071F" w:rsidSect="006901B9">
      <w:headerReference w:type="default" r:id="rId13"/>
      <w:footerReference w:type="default" r:id="rId14"/>
      <w:headerReference w:type="first"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6001" w14:textId="77777777" w:rsidR="00C57534" w:rsidRPr="005D7C28" w:rsidRDefault="00C57534" w:rsidP="005D7C28">
      <w:r>
        <w:separator/>
      </w:r>
    </w:p>
    <w:p w14:paraId="24D1D856" w14:textId="77777777" w:rsidR="00C57534" w:rsidRDefault="00C57534"/>
    <w:p w14:paraId="21652A25" w14:textId="77777777" w:rsidR="00C57534" w:rsidRDefault="00C57534"/>
  </w:endnote>
  <w:endnote w:type="continuationSeparator" w:id="0">
    <w:p w14:paraId="65FE5753" w14:textId="77777777" w:rsidR="00C57534" w:rsidRPr="005D7C28" w:rsidRDefault="00C57534" w:rsidP="005D7C28">
      <w:r>
        <w:continuationSeparator/>
      </w:r>
    </w:p>
    <w:p w14:paraId="6968EF67" w14:textId="77777777" w:rsidR="00C57534" w:rsidRDefault="00C57534"/>
    <w:p w14:paraId="79B543F7" w14:textId="77777777" w:rsidR="00C57534" w:rsidRDefault="00C57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D1EDEE5" w14:textId="02CD6EBC" w:rsidR="00BA049A" w:rsidRPr="005D7C28" w:rsidRDefault="000559D8" w:rsidP="00BA049A">
            <w:pPr>
              <w:pStyle w:val="Footer"/>
            </w:pPr>
            <w:r w:rsidRPr="000559D8">
              <w:t>Water Sensitive Chemicals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AA1B45">
              <w:rPr>
                <w:rStyle w:val="Strong"/>
                <w:noProof/>
              </w:rPr>
              <w:t>3</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AA1B45">
              <w:rPr>
                <w:rStyle w:val="Strong"/>
                <w:noProof/>
              </w:rPr>
              <w:t>5</w:t>
            </w:r>
            <w:r w:rsidR="00BA049A" w:rsidRPr="00EE222D">
              <w:rPr>
                <w:rStyle w:val="Strong"/>
              </w:rPr>
              <w:fldChar w:fldCharType="end"/>
            </w:r>
          </w:p>
        </w:sdtContent>
      </w:sdt>
    </w:sdtContent>
  </w:sdt>
  <w:p w14:paraId="1459CE90" w14:textId="77EFB200"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AA1B45">
      <w:rPr>
        <w:noProof/>
      </w:rPr>
      <w:t>Revision Date:  09/08/22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7045B97F" w14:textId="6E6A6817" w:rsidR="009E7C06" w:rsidRPr="005D7C28" w:rsidRDefault="000559D8" w:rsidP="005D7C28">
            <w:pPr>
              <w:pStyle w:val="Footer"/>
            </w:pPr>
            <w:r w:rsidRPr="000559D8">
              <w:t>Water Sensitive Chemicals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AA1B45">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AA1B45">
              <w:rPr>
                <w:rStyle w:val="Strong"/>
                <w:noProof/>
              </w:rPr>
              <w:t>5</w:t>
            </w:r>
            <w:r w:rsidR="009E7C06" w:rsidRPr="00EE222D">
              <w:rPr>
                <w:rStyle w:val="Strong"/>
              </w:rPr>
              <w:fldChar w:fldCharType="end"/>
            </w:r>
          </w:p>
        </w:sdtContent>
      </w:sdt>
    </w:sdtContent>
  </w:sdt>
  <w:p w14:paraId="3DEA2D01" w14:textId="3A1EC8E7"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AA1B45">
      <w:rPr>
        <w:noProof/>
      </w:rPr>
      <w:t>Revision Date:  09/08/22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843E" w14:textId="77777777" w:rsidR="00C57534" w:rsidRPr="005D7C28" w:rsidRDefault="00C57534" w:rsidP="005D7C28">
      <w:r>
        <w:separator/>
      </w:r>
    </w:p>
    <w:p w14:paraId="5C95EAF4" w14:textId="77777777" w:rsidR="00C57534" w:rsidRDefault="00C57534"/>
    <w:p w14:paraId="7E6387D3" w14:textId="77777777" w:rsidR="00C57534" w:rsidRDefault="00C57534"/>
  </w:footnote>
  <w:footnote w:type="continuationSeparator" w:id="0">
    <w:p w14:paraId="0A25829E" w14:textId="77777777" w:rsidR="00C57534" w:rsidRPr="005D7C28" w:rsidRDefault="00C57534" w:rsidP="005D7C28">
      <w:r>
        <w:continuationSeparator/>
      </w:r>
    </w:p>
    <w:p w14:paraId="5C10ABE2" w14:textId="77777777" w:rsidR="00C57534" w:rsidRDefault="00C57534"/>
    <w:p w14:paraId="069ED7B2" w14:textId="77777777" w:rsidR="00C57534" w:rsidRDefault="00C575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67AC"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EDC4" w14:textId="77777777" w:rsidR="009E7C06" w:rsidRDefault="009E7C06">
    <w:pPr>
      <w:pStyle w:val="Header"/>
    </w:pPr>
  </w:p>
  <w:p w14:paraId="23FE3A11" w14:textId="77777777" w:rsidR="009E7C06" w:rsidRDefault="009E7C06">
    <w:pPr>
      <w:pStyle w:val="Header"/>
    </w:pPr>
    <w:r w:rsidRPr="00A41FE4">
      <w:rPr>
        <w:noProof/>
      </w:rPr>
      <w:drawing>
        <wp:inline distT="0" distB="0" distL="0" distR="0" wp14:anchorId="4DAB83FD" wp14:editId="47F34D90">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A4F366B"/>
    <w:multiLevelType w:val="multilevel"/>
    <w:tmpl w:val="0DAE0F9A"/>
    <w:numStyleLink w:val="H1BL"/>
  </w:abstractNum>
  <w:abstractNum w:abstractNumId="3" w15:restartNumberingAfterBreak="0">
    <w:nsid w:val="19F5743E"/>
    <w:multiLevelType w:val="multilevel"/>
    <w:tmpl w:val="0DAE0F9A"/>
    <w:numStyleLink w:val="H1B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C62364"/>
    <w:multiLevelType w:val="multilevel"/>
    <w:tmpl w:val="0DAE0F9A"/>
    <w:numStyleLink w:val="H1B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2F063201"/>
    <w:multiLevelType w:val="multilevel"/>
    <w:tmpl w:val="E586D9D8"/>
    <w:numStyleLink w:val="H2BL"/>
  </w:abstractNum>
  <w:abstractNum w:abstractNumId="10" w15:restartNumberingAfterBreak="0">
    <w:nsid w:val="31F5540E"/>
    <w:multiLevelType w:val="multilevel"/>
    <w:tmpl w:val="91A4CB42"/>
    <w:numStyleLink w:val="H1N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9D3246C"/>
    <w:multiLevelType w:val="multilevel"/>
    <w:tmpl w:val="D58C03F2"/>
    <w:numStyleLink w:val="H2NL"/>
  </w:abstractNum>
  <w:abstractNum w:abstractNumId="15" w15:restartNumberingAfterBreak="0">
    <w:nsid w:val="3F696B80"/>
    <w:multiLevelType w:val="multilevel"/>
    <w:tmpl w:val="0DAE0F9A"/>
    <w:numStyleLink w:val="H1B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CDF3990"/>
    <w:multiLevelType w:val="multilevel"/>
    <w:tmpl w:val="91A4CB42"/>
    <w:numStyleLink w:val="H1NL"/>
  </w:abstractNum>
  <w:abstractNum w:abstractNumId="18"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BE5992"/>
    <w:multiLevelType w:val="multilevel"/>
    <w:tmpl w:val="D08AF332"/>
    <w:numStyleLink w:val="H3NL"/>
  </w:abstractNum>
  <w:abstractNum w:abstractNumId="20"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1" w15:restartNumberingAfterBreak="0">
    <w:nsid w:val="53A17E86"/>
    <w:multiLevelType w:val="multilevel"/>
    <w:tmpl w:val="91A4CB42"/>
    <w:numStyleLink w:val="H1NL"/>
  </w:abstractNum>
  <w:abstractNum w:abstractNumId="22" w15:restartNumberingAfterBreak="0">
    <w:nsid w:val="547E22F2"/>
    <w:multiLevelType w:val="multilevel"/>
    <w:tmpl w:val="91A4CB42"/>
    <w:numStyleLink w:val="H1NL"/>
  </w:abstractNum>
  <w:abstractNum w:abstractNumId="23" w15:restartNumberingAfterBreak="0">
    <w:nsid w:val="56554ED0"/>
    <w:multiLevelType w:val="multilevel"/>
    <w:tmpl w:val="7F7AF038"/>
    <w:numStyleLink w:val="H4NL"/>
  </w:abstractNum>
  <w:abstractNum w:abstractNumId="24"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5" w15:restartNumberingAfterBreak="0">
    <w:nsid w:val="58352D91"/>
    <w:multiLevelType w:val="multilevel"/>
    <w:tmpl w:val="0DAE0F9A"/>
    <w:numStyleLink w:val="H1BL"/>
  </w:abstractNum>
  <w:abstractNum w:abstractNumId="26" w15:restartNumberingAfterBreak="0">
    <w:nsid w:val="59B531AE"/>
    <w:multiLevelType w:val="multilevel"/>
    <w:tmpl w:val="D58C03F2"/>
    <w:numStyleLink w:val="H2NL"/>
  </w:abstractNum>
  <w:abstractNum w:abstractNumId="27"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A642E4"/>
    <w:multiLevelType w:val="multilevel"/>
    <w:tmpl w:val="0DAE0F9A"/>
    <w:numStyleLink w:val="H1B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9EB2CA1"/>
    <w:multiLevelType w:val="multilevel"/>
    <w:tmpl w:val="D08AF332"/>
    <w:numStyleLink w:val="H3NL"/>
  </w:abstractNum>
  <w:abstractNum w:abstractNumId="35" w15:restartNumberingAfterBreak="0">
    <w:nsid w:val="6B8A4E40"/>
    <w:multiLevelType w:val="multilevel"/>
    <w:tmpl w:val="D58C03F2"/>
    <w:numStyleLink w:val="H2NL"/>
  </w:abstractNum>
  <w:abstractNum w:abstractNumId="3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F205B52"/>
    <w:multiLevelType w:val="multilevel"/>
    <w:tmpl w:val="D08AF332"/>
    <w:numStyleLink w:val="H3NL"/>
  </w:abstractNum>
  <w:abstractNum w:abstractNumId="38" w15:restartNumberingAfterBreak="0">
    <w:nsid w:val="754C26FB"/>
    <w:multiLevelType w:val="multilevel"/>
    <w:tmpl w:val="91A4CB42"/>
    <w:numStyleLink w:val="H1NL"/>
  </w:abstractNum>
  <w:abstractNum w:abstractNumId="39" w15:restartNumberingAfterBreak="0">
    <w:nsid w:val="75F57DF5"/>
    <w:multiLevelType w:val="multilevel"/>
    <w:tmpl w:val="0DAE0F9A"/>
    <w:numStyleLink w:val="H1BL"/>
  </w:abstractNum>
  <w:abstractNum w:abstractNumId="40" w15:restartNumberingAfterBreak="0">
    <w:nsid w:val="77EC6FF2"/>
    <w:multiLevelType w:val="multilevel"/>
    <w:tmpl w:val="0DAE0F9A"/>
    <w:numStyleLink w:val="H1BL"/>
  </w:abstractNum>
  <w:abstractNum w:abstractNumId="4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2" w15:restartNumberingAfterBreak="0">
    <w:nsid w:val="79A513C3"/>
    <w:multiLevelType w:val="multilevel"/>
    <w:tmpl w:val="0DAE0F9A"/>
    <w:numStyleLink w:val="H1BL"/>
  </w:abstractNum>
  <w:abstractNum w:abstractNumId="43" w15:restartNumberingAfterBreak="0">
    <w:nsid w:val="7B43171F"/>
    <w:multiLevelType w:val="multilevel"/>
    <w:tmpl w:val="91A4CB42"/>
    <w:numStyleLink w:val="H1NL"/>
  </w:abstractNum>
  <w:abstractNum w:abstractNumId="44"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7CD71152"/>
    <w:multiLevelType w:val="multilevel"/>
    <w:tmpl w:val="91A4CB42"/>
    <w:numStyleLink w:val="H1NL"/>
  </w:abstractNum>
  <w:num w:numId="1">
    <w:abstractNumId w:val="0"/>
  </w:num>
  <w:num w:numId="2">
    <w:abstractNumId w:val="41"/>
  </w:num>
  <w:num w:numId="3">
    <w:abstractNumId w:val="16"/>
  </w:num>
  <w:num w:numId="4">
    <w:abstractNumId w:val="5"/>
  </w:num>
  <w:num w:numId="5">
    <w:abstractNumId w:val="12"/>
  </w:num>
  <w:num w:numId="6">
    <w:abstractNumId w:val="27"/>
  </w:num>
  <w:num w:numId="7">
    <w:abstractNumId w:val="11"/>
  </w:num>
  <w:num w:numId="8">
    <w:abstractNumId w:val="20"/>
  </w:num>
  <w:num w:numId="9">
    <w:abstractNumId w:val="44"/>
  </w:num>
  <w:num w:numId="10">
    <w:abstractNumId w:val="8"/>
  </w:num>
  <w:num w:numId="11">
    <w:abstractNumId w:val="29"/>
  </w:num>
  <w:num w:numId="12">
    <w:abstractNumId w:val="31"/>
  </w:num>
  <w:num w:numId="13">
    <w:abstractNumId w:val="13"/>
  </w:num>
  <w:num w:numId="14">
    <w:abstractNumId w:val="7"/>
  </w:num>
  <w:num w:numId="15">
    <w:abstractNumId w:val="36"/>
  </w:num>
  <w:num w:numId="16">
    <w:abstractNumId w:val="3"/>
  </w:num>
  <w:num w:numId="17">
    <w:abstractNumId w:val="2"/>
  </w:num>
  <w:num w:numId="18">
    <w:abstractNumId w:val="28"/>
  </w:num>
  <w:num w:numId="19">
    <w:abstractNumId w:val="25"/>
  </w:num>
  <w:num w:numId="20">
    <w:abstractNumId w:val="30"/>
  </w:num>
  <w:num w:numId="21">
    <w:abstractNumId w:val="17"/>
  </w:num>
  <w:num w:numId="22">
    <w:abstractNumId w:val="10"/>
  </w:num>
  <w:num w:numId="23">
    <w:abstractNumId w:val="18"/>
  </w:num>
  <w:num w:numId="24">
    <w:abstractNumId w:val="4"/>
  </w:num>
  <w:num w:numId="25">
    <w:abstractNumId w:val="21"/>
  </w:num>
  <w:num w:numId="26">
    <w:abstractNumId w:val="14"/>
  </w:num>
  <w:num w:numId="27">
    <w:abstractNumId w:val="19"/>
  </w:num>
  <w:num w:numId="28">
    <w:abstractNumId w:val="38"/>
  </w:num>
  <w:num w:numId="29">
    <w:abstractNumId w:val="24"/>
  </w:num>
  <w:num w:numId="30">
    <w:abstractNumId w:val="34"/>
  </w:num>
  <w:num w:numId="31">
    <w:abstractNumId w:val="26"/>
  </w:num>
  <w:num w:numId="32">
    <w:abstractNumId w:val="37"/>
  </w:num>
  <w:num w:numId="33">
    <w:abstractNumId w:val="35"/>
  </w:num>
  <w:num w:numId="34">
    <w:abstractNumId w:val="1"/>
  </w:num>
  <w:num w:numId="35">
    <w:abstractNumId w:val="23"/>
  </w:num>
  <w:num w:numId="36">
    <w:abstractNumId w:val="40"/>
  </w:num>
  <w:num w:numId="37">
    <w:abstractNumId w:val="9"/>
  </w:num>
  <w:num w:numId="38">
    <w:abstractNumId w:val="42"/>
  </w:num>
  <w:num w:numId="39">
    <w:abstractNumId w:val="6"/>
  </w:num>
  <w:num w:numId="40">
    <w:abstractNumId w:val="32"/>
  </w:num>
  <w:num w:numId="41">
    <w:abstractNumId w:val="33"/>
  </w:num>
  <w:num w:numId="42">
    <w:abstractNumId w:val="15"/>
  </w:num>
  <w:num w:numId="43">
    <w:abstractNumId w:val="39"/>
  </w:num>
  <w:num w:numId="44">
    <w:abstractNumId w:val="22"/>
  </w:num>
  <w:num w:numId="45">
    <w:abstractNumId w:val="43"/>
  </w:num>
  <w:num w:numId="46">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99"/>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59D8"/>
    <w:rsid w:val="00056F41"/>
    <w:rsid w:val="00060856"/>
    <w:rsid w:val="00060CF8"/>
    <w:rsid w:val="00061344"/>
    <w:rsid w:val="00062CE9"/>
    <w:rsid w:val="000715B6"/>
    <w:rsid w:val="000731E7"/>
    <w:rsid w:val="000733AE"/>
    <w:rsid w:val="0008227B"/>
    <w:rsid w:val="00084F9E"/>
    <w:rsid w:val="00091118"/>
    <w:rsid w:val="00092C3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34F5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12A"/>
    <w:rsid w:val="00196F80"/>
    <w:rsid w:val="00196FC1"/>
    <w:rsid w:val="001B0AF9"/>
    <w:rsid w:val="001B1360"/>
    <w:rsid w:val="001B4344"/>
    <w:rsid w:val="001B679A"/>
    <w:rsid w:val="001B6A03"/>
    <w:rsid w:val="001C02C9"/>
    <w:rsid w:val="001C1227"/>
    <w:rsid w:val="001C2E1C"/>
    <w:rsid w:val="001C6FFA"/>
    <w:rsid w:val="001D22F3"/>
    <w:rsid w:val="001D415D"/>
    <w:rsid w:val="001D72A7"/>
    <w:rsid w:val="001E0BD3"/>
    <w:rsid w:val="001F2081"/>
    <w:rsid w:val="001F5F67"/>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662A3"/>
    <w:rsid w:val="0027192B"/>
    <w:rsid w:val="00271976"/>
    <w:rsid w:val="00275B93"/>
    <w:rsid w:val="002761CF"/>
    <w:rsid w:val="00277344"/>
    <w:rsid w:val="00284A56"/>
    <w:rsid w:val="002871AD"/>
    <w:rsid w:val="00287308"/>
    <w:rsid w:val="0028758A"/>
    <w:rsid w:val="002934E3"/>
    <w:rsid w:val="0029739D"/>
    <w:rsid w:val="002A035A"/>
    <w:rsid w:val="002A48EF"/>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253E7"/>
    <w:rsid w:val="00334733"/>
    <w:rsid w:val="003461D1"/>
    <w:rsid w:val="00347766"/>
    <w:rsid w:val="00350AA0"/>
    <w:rsid w:val="00353A60"/>
    <w:rsid w:val="0035438A"/>
    <w:rsid w:val="00361C68"/>
    <w:rsid w:val="00361E97"/>
    <w:rsid w:val="003660AC"/>
    <w:rsid w:val="00372910"/>
    <w:rsid w:val="00374395"/>
    <w:rsid w:val="00384F9D"/>
    <w:rsid w:val="003920CC"/>
    <w:rsid w:val="00392DDB"/>
    <w:rsid w:val="00393982"/>
    <w:rsid w:val="0039706E"/>
    <w:rsid w:val="003A0EED"/>
    <w:rsid w:val="003A16AD"/>
    <w:rsid w:val="003A479B"/>
    <w:rsid w:val="003B0C46"/>
    <w:rsid w:val="003B626F"/>
    <w:rsid w:val="003C11A4"/>
    <w:rsid w:val="003C2A72"/>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371A1"/>
    <w:rsid w:val="00441AC9"/>
    <w:rsid w:val="00446720"/>
    <w:rsid w:val="00450DAB"/>
    <w:rsid w:val="0045133F"/>
    <w:rsid w:val="00454941"/>
    <w:rsid w:val="00462188"/>
    <w:rsid w:val="00462F22"/>
    <w:rsid w:val="0046576E"/>
    <w:rsid w:val="00465BF3"/>
    <w:rsid w:val="00470981"/>
    <w:rsid w:val="00470C1E"/>
    <w:rsid w:val="00480BA1"/>
    <w:rsid w:val="0048119E"/>
    <w:rsid w:val="0048321E"/>
    <w:rsid w:val="0049184B"/>
    <w:rsid w:val="0049796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4C8D"/>
    <w:rsid w:val="0055693A"/>
    <w:rsid w:val="00556DC0"/>
    <w:rsid w:val="00560C1D"/>
    <w:rsid w:val="00560FA0"/>
    <w:rsid w:val="00574471"/>
    <w:rsid w:val="0058051F"/>
    <w:rsid w:val="0058435C"/>
    <w:rsid w:val="00587FEC"/>
    <w:rsid w:val="00593E43"/>
    <w:rsid w:val="005A594E"/>
    <w:rsid w:val="005B104C"/>
    <w:rsid w:val="005B18D1"/>
    <w:rsid w:val="005B2BCD"/>
    <w:rsid w:val="005C26BF"/>
    <w:rsid w:val="005C2C69"/>
    <w:rsid w:val="005D4A58"/>
    <w:rsid w:val="005D7C28"/>
    <w:rsid w:val="005E014B"/>
    <w:rsid w:val="005E3FF9"/>
    <w:rsid w:val="005F26D1"/>
    <w:rsid w:val="005F44C9"/>
    <w:rsid w:val="005F5F26"/>
    <w:rsid w:val="005F6E80"/>
    <w:rsid w:val="005F7318"/>
    <w:rsid w:val="006025AF"/>
    <w:rsid w:val="00602EC7"/>
    <w:rsid w:val="00605601"/>
    <w:rsid w:val="006067EF"/>
    <w:rsid w:val="00615B15"/>
    <w:rsid w:val="00622D57"/>
    <w:rsid w:val="0062357F"/>
    <w:rsid w:val="00627B00"/>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B59C2"/>
    <w:rsid w:val="006C1513"/>
    <w:rsid w:val="006D1594"/>
    <w:rsid w:val="006D2321"/>
    <w:rsid w:val="006D2C8E"/>
    <w:rsid w:val="006D42AC"/>
    <w:rsid w:val="006D448D"/>
    <w:rsid w:val="006E21D0"/>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42F2"/>
    <w:rsid w:val="0083633E"/>
    <w:rsid w:val="0083650A"/>
    <w:rsid w:val="00837C21"/>
    <w:rsid w:val="00840AF8"/>
    <w:rsid w:val="008438F7"/>
    <w:rsid w:val="00852B34"/>
    <w:rsid w:val="0085304B"/>
    <w:rsid w:val="00855338"/>
    <w:rsid w:val="00856021"/>
    <w:rsid w:val="00857132"/>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36F45"/>
    <w:rsid w:val="009407C4"/>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D5F21"/>
    <w:rsid w:val="009E7C06"/>
    <w:rsid w:val="009F5D72"/>
    <w:rsid w:val="009F6843"/>
    <w:rsid w:val="00A000DC"/>
    <w:rsid w:val="00A01394"/>
    <w:rsid w:val="00A04987"/>
    <w:rsid w:val="00A05E9C"/>
    <w:rsid w:val="00A103BF"/>
    <w:rsid w:val="00A155BF"/>
    <w:rsid w:val="00A17E40"/>
    <w:rsid w:val="00A20146"/>
    <w:rsid w:val="00A214BA"/>
    <w:rsid w:val="00A220F4"/>
    <w:rsid w:val="00A224A9"/>
    <w:rsid w:val="00A23DF8"/>
    <w:rsid w:val="00A2489E"/>
    <w:rsid w:val="00A32F86"/>
    <w:rsid w:val="00A401BA"/>
    <w:rsid w:val="00A41FE4"/>
    <w:rsid w:val="00A50EFA"/>
    <w:rsid w:val="00A540D2"/>
    <w:rsid w:val="00A60B3F"/>
    <w:rsid w:val="00A71AFD"/>
    <w:rsid w:val="00A80842"/>
    <w:rsid w:val="00A80DB1"/>
    <w:rsid w:val="00A80F6C"/>
    <w:rsid w:val="00A862FA"/>
    <w:rsid w:val="00A93CFF"/>
    <w:rsid w:val="00A96148"/>
    <w:rsid w:val="00A96DC2"/>
    <w:rsid w:val="00AA1B45"/>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1B5"/>
    <w:rsid w:val="00BB65FD"/>
    <w:rsid w:val="00BD0AC3"/>
    <w:rsid w:val="00BD0C7E"/>
    <w:rsid w:val="00BE1EF0"/>
    <w:rsid w:val="00BE2E33"/>
    <w:rsid w:val="00BE54C6"/>
    <w:rsid w:val="00BE5692"/>
    <w:rsid w:val="00BF02CF"/>
    <w:rsid w:val="00BF05A9"/>
    <w:rsid w:val="00BF7169"/>
    <w:rsid w:val="00C03139"/>
    <w:rsid w:val="00C034E2"/>
    <w:rsid w:val="00C05AD1"/>
    <w:rsid w:val="00C1214C"/>
    <w:rsid w:val="00C16D9F"/>
    <w:rsid w:val="00C31E4F"/>
    <w:rsid w:val="00C34165"/>
    <w:rsid w:val="00C361C2"/>
    <w:rsid w:val="00C43CB0"/>
    <w:rsid w:val="00C51E12"/>
    <w:rsid w:val="00C5287C"/>
    <w:rsid w:val="00C52B7C"/>
    <w:rsid w:val="00C54B2E"/>
    <w:rsid w:val="00C57534"/>
    <w:rsid w:val="00C6270D"/>
    <w:rsid w:val="00C74EFC"/>
    <w:rsid w:val="00C75D09"/>
    <w:rsid w:val="00C76428"/>
    <w:rsid w:val="00C810F0"/>
    <w:rsid w:val="00C82686"/>
    <w:rsid w:val="00C92916"/>
    <w:rsid w:val="00C97B4D"/>
    <w:rsid w:val="00CA09C0"/>
    <w:rsid w:val="00CA100E"/>
    <w:rsid w:val="00CA1395"/>
    <w:rsid w:val="00CA34DF"/>
    <w:rsid w:val="00CA5E99"/>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17954"/>
    <w:rsid w:val="00D2503D"/>
    <w:rsid w:val="00D269CC"/>
    <w:rsid w:val="00D30655"/>
    <w:rsid w:val="00D34436"/>
    <w:rsid w:val="00D4130B"/>
    <w:rsid w:val="00D4620A"/>
    <w:rsid w:val="00D4661D"/>
    <w:rsid w:val="00D51FD2"/>
    <w:rsid w:val="00D56C2C"/>
    <w:rsid w:val="00D6076E"/>
    <w:rsid w:val="00D66983"/>
    <w:rsid w:val="00D67A98"/>
    <w:rsid w:val="00D736A6"/>
    <w:rsid w:val="00D77674"/>
    <w:rsid w:val="00D80607"/>
    <w:rsid w:val="00D90AE2"/>
    <w:rsid w:val="00D97BAA"/>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EF2F1F"/>
    <w:rsid w:val="00F02946"/>
    <w:rsid w:val="00F02D1F"/>
    <w:rsid w:val="00F07389"/>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DC0DF"/>
  <w15:chartTrackingRefBased/>
  <w15:docId w15:val="{95ED4949-703F-41D0-B264-F750A156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F9"/>
    <w:rPr>
      <w:rFonts w:eastAsiaTheme="minorEastAsia"/>
    </w:rPr>
  </w:style>
  <w:style w:type="paragraph" w:styleId="Heading1">
    <w:name w:val="heading 1"/>
    <w:next w:val="Normal"/>
    <w:link w:val="Heading1Char"/>
    <w:qFormat/>
    <w:rsid w:val="001B0AF9"/>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1B0AF9"/>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1B0AF9"/>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1B0AF9"/>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1B0AF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1B0AF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1B0AF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1B0AF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1B0AF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AF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1B0AF9"/>
    <w:rPr>
      <w:rFonts w:eastAsiaTheme="majorEastAsia" w:cstheme="majorBidi"/>
      <w:b/>
      <w:bCs/>
      <w:i/>
      <w:iCs/>
      <w:sz w:val="28"/>
      <w:szCs w:val="28"/>
    </w:rPr>
  </w:style>
  <w:style w:type="character" w:customStyle="1" w:styleId="Heading3Char">
    <w:name w:val="Heading 3 Char"/>
    <w:basedOn w:val="DefaultParagraphFont"/>
    <w:link w:val="Heading3"/>
    <w:uiPriority w:val="2"/>
    <w:rsid w:val="001B0AF9"/>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1B0AF9"/>
    <w:rPr>
      <w:rFonts w:eastAsiaTheme="minorEastAsia" w:cs="Times New Roman"/>
      <w:b/>
      <w:szCs w:val="24"/>
    </w:rPr>
  </w:style>
  <w:style w:type="character" w:customStyle="1" w:styleId="Heading5Char">
    <w:name w:val="Heading 5 Char"/>
    <w:basedOn w:val="DefaultParagraphFont"/>
    <w:link w:val="Heading5"/>
    <w:uiPriority w:val="9"/>
    <w:semiHidden/>
    <w:rsid w:val="001B0AF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B0AF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B0AF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B0AF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B0AF9"/>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1B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AF9"/>
    <w:rPr>
      <w:rFonts w:ascii="Segoe UI" w:eastAsiaTheme="minorEastAsia" w:hAnsi="Segoe UI" w:cs="Segoe UI"/>
      <w:sz w:val="18"/>
      <w:szCs w:val="18"/>
    </w:rPr>
  </w:style>
  <w:style w:type="character" w:customStyle="1" w:styleId="AllCaps">
    <w:name w:val="AllCaps"/>
    <w:uiPriority w:val="5"/>
    <w:qFormat/>
    <w:rsid w:val="001B0AF9"/>
    <w:rPr>
      <w:caps/>
      <w:smallCaps w:val="0"/>
    </w:rPr>
  </w:style>
  <w:style w:type="paragraph" w:styleId="ListParagraph">
    <w:name w:val="List Paragraph"/>
    <w:basedOn w:val="Normal"/>
    <w:qFormat/>
    <w:rsid w:val="001B0AF9"/>
    <w:pPr>
      <w:contextualSpacing/>
    </w:pPr>
  </w:style>
  <w:style w:type="table" w:styleId="PlainTable3">
    <w:name w:val="Plain Table 3"/>
    <w:basedOn w:val="TableNormal"/>
    <w:uiPriority w:val="43"/>
    <w:locked/>
    <w:rsid w:val="001B0AF9"/>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1B0AF9"/>
    <w:rPr>
      <w:i/>
      <w:iCs/>
    </w:rPr>
  </w:style>
  <w:style w:type="paragraph" w:styleId="Footer">
    <w:name w:val="footer"/>
    <w:basedOn w:val="Normal"/>
    <w:link w:val="FooterChar"/>
    <w:uiPriority w:val="99"/>
    <w:unhideWhenUsed/>
    <w:rsid w:val="001B0AF9"/>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1B0AF9"/>
    <w:rPr>
      <w:rFonts w:eastAsiaTheme="minorEastAsia"/>
    </w:rPr>
  </w:style>
  <w:style w:type="numbering" w:customStyle="1" w:styleId="H1BL">
    <w:name w:val="H1BL"/>
    <w:uiPriority w:val="99"/>
    <w:rsid w:val="001B0AF9"/>
    <w:pPr>
      <w:numPr>
        <w:numId w:val="3"/>
      </w:numPr>
    </w:pPr>
  </w:style>
  <w:style w:type="numbering" w:customStyle="1" w:styleId="H1NL">
    <w:name w:val="H1NL"/>
    <w:basedOn w:val="NoList"/>
    <w:uiPriority w:val="99"/>
    <w:rsid w:val="001B0AF9"/>
    <w:pPr>
      <w:numPr>
        <w:numId w:val="4"/>
      </w:numPr>
    </w:pPr>
  </w:style>
  <w:style w:type="paragraph" w:styleId="Header">
    <w:name w:val="header"/>
    <w:basedOn w:val="Normal"/>
    <w:link w:val="HeaderChar"/>
    <w:uiPriority w:val="99"/>
    <w:unhideWhenUsed/>
    <w:qFormat/>
    <w:rsid w:val="001B0AF9"/>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1B0AF9"/>
    <w:rPr>
      <w:rFonts w:eastAsiaTheme="minorEastAsia"/>
    </w:rPr>
  </w:style>
  <w:style w:type="character" w:styleId="Hyperlink">
    <w:name w:val="Hyperlink"/>
    <w:basedOn w:val="DefaultParagraphFont"/>
    <w:uiPriority w:val="99"/>
    <w:unhideWhenUsed/>
    <w:qFormat/>
    <w:rsid w:val="001B0AF9"/>
    <w:rPr>
      <w:color w:val="0563C1" w:themeColor="hyperlink"/>
      <w:u w:val="single"/>
    </w:rPr>
  </w:style>
  <w:style w:type="paragraph" w:styleId="NoSpacing">
    <w:name w:val="No Spacing"/>
    <w:uiPriority w:val="1"/>
    <w:qFormat/>
    <w:rsid w:val="001B0AF9"/>
    <w:pPr>
      <w:spacing w:after="0" w:line="240" w:lineRule="auto"/>
    </w:pPr>
    <w:rPr>
      <w:rFonts w:eastAsiaTheme="minorEastAsia"/>
    </w:rPr>
  </w:style>
  <w:style w:type="character" w:styleId="PlaceholderText">
    <w:name w:val="Placeholder Text"/>
    <w:basedOn w:val="DefaultParagraphFont"/>
    <w:uiPriority w:val="99"/>
    <w:semiHidden/>
    <w:rsid w:val="001B0AF9"/>
    <w:rPr>
      <w:color w:val="808080"/>
    </w:rPr>
  </w:style>
  <w:style w:type="paragraph" w:styleId="Quote">
    <w:name w:val="Quote"/>
    <w:basedOn w:val="Normal"/>
    <w:next w:val="Normal"/>
    <w:link w:val="QuoteChar"/>
    <w:uiPriority w:val="29"/>
    <w:qFormat/>
    <w:rsid w:val="001B0AF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B0AF9"/>
    <w:rPr>
      <w:rFonts w:eastAsiaTheme="minorEastAsia"/>
      <w:color w:val="44546A" w:themeColor="text2"/>
      <w:sz w:val="24"/>
      <w:szCs w:val="24"/>
    </w:rPr>
  </w:style>
  <w:style w:type="character" w:styleId="Strong">
    <w:name w:val="Strong"/>
    <w:aliases w:val="bold"/>
    <w:basedOn w:val="DefaultParagraphFont"/>
    <w:uiPriority w:val="4"/>
    <w:qFormat/>
    <w:rsid w:val="001B0AF9"/>
    <w:rPr>
      <w:b/>
      <w:bCs/>
    </w:rPr>
  </w:style>
  <w:style w:type="character" w:customStyle="1" w:styleId="Subscript">
    <w:name w:val="Subscript"/>
    <w:aliases w:val="sbs"/>
    <w:basedOn w:val="DefaultParagraphFont"/>
    <w:uiPriority w:val="5"/>
    <w:qFormat/>
    <w:rsid w:val="001B0AF9"/>
    <w:rPr>
      <w:vertAlign w:val="subscript"/>
    </w:rPr>
  </w:style>
  <w:style w:type="paragraph" w:styleId="Subtitle">
    <w:name w:val="Subtitle"/>
    <w:basedOn w:val="Normal"/>
    <w:next w:val="Normal"/>
    <w:link w:val="SubtitleChar"/>
    <w:uiPriority w:val="6"/>
    <w:qFormat/>
    <w:rsid w:val="001B0AF9"/>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1B0AF9"/>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1B0AF9"/>
    <w:rPr>
      <w:vertAlign w:val="superscript"/>
    </w:rPr>
  </w:style>
  <w:style w:type="paragraph" w:styleId="Title">
    <w:name w:val="Title"/>
    <w:basedOn w:val="Normal"/>
    <w:next w:val="Subtitle"/>
    <w:link w:val="TitleChar"/>
    <w:uiPriority w:val="6"/>
    <w:qFormat/>
    <w:rsid w:val="001B0AF9"/>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1B0AF9"/>
    <w:rPr>
      <w:rFonts w:eastAsiaTheme="majorEastAsia" w:cstheme="majorBidi"/>
      <w:b/>
      <w:bCs/>
      <w:kern w:val="28"/>
      <w:sz w:val="36"/>
      <w:szCs w:val="32"/>
    </w:rPr>
  </w:style>
  <w:style w:type="paragraph" w:styleId="TOC1">
    <w:name w:val="toc 1"/>
    <w:basedOn w:val="Normal"/>
    <w:next w:val="Normal"/>
    <w:uiPriority w:val="39"/>
    <w:unhideWhenUsed/>
    <w:qFormat/>
    <w:rsid w:val="001B0AF9"/>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1B0AF9"/>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1B0AF9"/>
    <w:pPr>
      <w:spacing w:before="120"/>
      <w:outlineLvl w:val="9"/>
    </w:pPr>
  </w:style>
  <w:style w:type="table" w:styleId="TableGrid">
    <w:name w:val="Table Grid"/>
    <w:basedOn w:val="TableNormal"/>
    <w:uiPriority w:val="39"/>
    <w:locked/>
    <w:rsid w:val="001B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1B0A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1B0A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1B0AF9"/>
    <w:pPr>
      <w:jc w:val="center"/>
    </w:pPr>
  </w:style>
  <w:style w:type="paragraph" w:customStyle="1" w:styleId="NormalFont9">
    <w:name w:val="NormalFont 9"/>
    <w:aliases w:val="nf"/>
    <w:basedOn w:val="Normal"/>
    <w:qFormat/>
    <w:rsid w:val="001B0AF9"/>
    <w:rPr>
      <w:sz w:val="18"/>
      <w:szCs w:val="18"/>
    </w:rPr>
  </w:style>
  <w:style w:type="table" w:styleId="PlainTable1">
    <w:name w:val="Plain Table 1"/>
    <w:basedOn w:val="TableNormal"/>
    <w:uiPriority w:val="41"/>
    <w:locked/>
    <w:rsid w:val="001B0A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1B0A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1B0AF9"/>
    <w:rPr>
      <w:rFonts w:asciiTheme="minorHAnsi" w:hAnsiTheme="minorHAnsi"/>
      <w:i/>
      <w:sz w:val="22"/>
      <w:u w:val="single"/>
    </w:rPr>
  </w:style>
  <w:style w:type="paragraph" w:customStyle="1" w:styleId="LDApprovalld">
    <w:name w:val="LD Approvalld"/>
    <w:basedOn w:val="Normal"/>
    <w:uiPriority w:val="6"/>
    <w:qFormat/>
    <w:rsid w:val="001B0AF9"/>
    <w:rPr>
      <w:b/>
      <w:i/>
      <w:color w:val="FF0000"/>
      <w:sz w:val="28"/>
      <w:szCs w:val="28"/>
    </w:rPr>
  </w:style>
  <w:style w:type="character" w:styleId="CommentReference">
    <w:name w:val="annotation reference"/>
    <w:basedOn w:val="DefaultParagraphFont"/>
    <w:uiPriority w:val="99"/>
    <w:semiHidden/>
    <w:unhideWhenUsed/>
    <w:rsid w:val="001B0AF9"/>
    <w:rPr>
      <w:sz w:val="16"/>
      <w:szCs w:val="16"/>
    </w:rPr>
  </w:style>
  <w:style w:type="paragraph" w:styleId="CommentText">
    <w:name w:val="annotation text"/>
    <w:basedOn w:val="Normal"/>
    <w:link w:val="CommentTextChar"/>
    <w:uiPriority w:val="99"/>
    <w:semiHidden/>
    <w:unhideWhenUsed/>
    <w:rsid w:val="001B0AF9"/>
    <w:rPr>
      <w:sz w:val="20"/>
      <w:szCs w:val="20"/>
    </w:rPr>
  </w:style>
  <w:style w:type="character" w:customStyle="1" w:styleId="CommentTextChar">
    <w:name w:val="Comment Text Char"/>
    <w:basedOn w:val="DefaultParagraphFont"/>
    <w:link w:val="CommentText"/>
    <w:uiPriority w:val="99"/>
    <w:semiHidden/>
    <w:rsid w:val="001B0AF9"/>
    <w:rPr>
      <w:rFonts w:eastAsiaTheme="minorEastAsia"/>
      <w:sz w:val="20"/>
      <w:szCs w:val="20"/>
    </w:rPr>
  </w:style>
  <w:style w:type="paragraph" w:styleId="ListBullet">
    <w:name w:val="List Bullet"/>
    <w:basedOn w:val="Normal"/>
    <w:uiPriority w:val="99"/>
    <w:unhideWhenUsed/>
    <w:locked/>
    <w:rsid w:val="001B0AF9"/>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1B0AF9"/>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1B0AF9"/>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1B0A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1B0AF9"/>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1B0AF9"/>
    <w:pPr>
      <w:spacing w:after="0"/>
      <w:ind w:left="660"/>
    </w:pPr>
    <w:rPr>
      <w:sz w:val="18"/>
      <w:szCs w:val="18"/>
    </w:rPr>
  </w:style>
  <w:style w:type="paragraph" w:styleId="TOC5">
    <w:name w:val="toc 5"/>
    <w:basedOn w:val="Normal"/>
    <w:next w:val="Normal"/>
    <w:autoRedefine/>
    <w:uiPriority w:val="39"/>
    <w:unhideWhenUsed/>
    <w:locked/>
    <w:rsid w:val="001B0AF9"/>
    <w:pPr>
      <w:spacing w:after="0"/>
      <w:ind w:left="880"/>
    </w:pPr>
    <w:rPr>
      <w:sz w:val="18"/>
      <w:szCs w:val="18"/>
    </w:rPr>
  </w:style>
  <w:style w:type="paragraph" w:styleId="TOC6">
    <w:name w:val="toc 6"/>
    <w:basedOn w:val="Normal"/>
    <w:next w:val="Normal"/>
    <w:autoRedefine/>
    <w:uiPriority w:val="39"/>
    <w:unhideWhenUsed/>
    <w:locked/>
    <w:rsid w:val="001B0AF9"/>
    <w:pPr>
      <w:spacing w:after="0"/>
      <w:ind w:left="1100"/>
    </w:pPr>
    <w:rPr>
      <w:sz w:val="18"/>
      <w:szCs w:val="18"/>
    </w:rPr>
  </w:style>
  <w:style w:type="paragraph" w:styleId="TOC7">
    <w:name w:val="toc 7"/>
    <w:basedOn w:val="Normal"/>
    <w:next w:val="Normal"/>
    <w:autoRedefine/>
    <w:uiPriority w:val="39"/>
    <w:unhideWhenUsed/>
    <w:locked/>
    <w:rsid w:val="001B0AF9"/>
    <w:pPr>
      <w:spacing w:after="0"/>
      <w:ind w:left="1320"/>
    </w:pPr>
    <w:rPr>
      <w:sz w:val="18"/>
      <w:szCs w:val="18"/>
    </w:rPr>
  </w:style>
  <w:style w:type="paragraph" w:styleId="TOC8">
    <w:name w:val="toc 8"/>
    <w:basedOn w:val="Normal"/>
    <w:next w:val="Normal"/>
    <w:autoRedefine/>
    <w:uiPriority w:val="39"/>
    <w:unhideWhenUsed/>
    <w:locked/>
    <w:rsid w:val="001B0AF9"/>
    <w:pPr>
      <w:spacing w:after="0"/>
      <w:ind w:left="1540"/>
    </w:pPr>
    <w:rPr>
      <w:sz w:val="18"/>
      <w:szCs w:val="18"/>
    </w:rPr>
  </w:style>
  <w:style w:type="paragraph" w:styleId="TOC9">
    <w:name w:val="toc 9"/>
    <w:basedOn w:val="Normal"/>
    <w:next w:val="Normal"/>
    <w:autoRedefine/>
    <w:uiPriority w:val="39"/>
    <w:unhideWhenUsed/>
    <w:locked/>
    <w:rsid w:val="001B0AF9"/>
    <w:pPr>
      <w:spacing w:after="0"/>
      <w:ind w:left="1760"/>
    </w:pPr>
    <w:rPr>
      <w:sz w:val="18"/>
      <w:szCs w:val="18"/>
    </w:rPr>
  </w:style>
  <w:style w:type="paragraph" w:customStyle="1" w:styleId="CellNormal">
    <w:name w:val="Cell Normal"/>
    <w:qFormat/>
    <w:rsid w:val="001B0AF9"/>
    <w:pPr>
      <w:spacing w:after="0"/>
    </w:pPr>
    <w:rPr>
      <w:rFonts w:eastAsiaTheme="minorEastAsia"/>
    </w:rPr>
  </w:style>
  <w:style w:type="numbering" w:customStyle="1" w:styleId="H1CL">
    <w:name w:val="H1CL"/>
    <w:uiPriority w:val="99"/>
    <w:rsid w:val="001B0AF9"/>
    <w:pPr>
      <w:numPr>
        <w:numId w:val="2"/>
      </w:numPr>
    </w:pPr>
  </w:style>
  <w:style w:type="table" w:customStyle="1" w:styleId="Proof-Trg">
    <w:name w:val="Proof-Trg"/>
    <w:basedOn w:val="TableNormal"/>
    <w:uiPriority w:val="99"/>
    <w:rsid w:val="001B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1B0AF9"/>
    <w:pPr>
      <w:spacing w:after="0"/>
    </w:pPr>
    <w:rPr>
      <w:sz w:val="18"/>
    </w:rPr>
  </w:style>
  <w:style w:type="paragraph" w:customStyle="1" w:styleId="RevDate">
    <w:name w:val="RevDate"/>
    <w:basedOn w:val="Normal"/>
    <w:next w:val="NoSpacing"/>
    <w:link w:val="RevDateChar"/>
    <w:qFormat/>
    <w:rsid w:val="001B0AF9"/>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1B0AF9"/>
    <w:rPr>
      <w:rFonts w:eastAsiaTheme="minorEastAsia" w:cs="Times New Roman"/>
      <w:szCs w:val="24"/>
    </w:rPr>
  </w:style>
  <w:style w:type="character" w:styleId="FollowedHyperlink">
    <w:name w:val="FollowedHyperlink"/>
    <w:basedOn w:val="DefaultParagraphFont"/>
    <w:uiPriority w:val="99"/>
    <w:semiHidden/>
    <w:unhideWhenUsed/>
    <w:rsid w:val="001B0AF9"/>
    <w:rPr>
      <w:color w:val="954F72" w:themeColor="followedHyperlink"/>
      <w:u w:val="single"/>
    </w:rPr>
  </w:style>
  <w:style w:type="paragraph" w:customStyle="1" w:styleId="IssueDate">
    <w:name w:val="IssueDate"/>
    <w:basedOn w:val="Normal"/>
    <w:next w:val="RevDate"/>
    <w:link w:val="IssueDateChar"/>
    <w:uiPriority w:val="6"/>
    <w:qFormat/>
    <w:rsid w:val="001B0AF9"/>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1B0AF9"/>
    <w:rPr>
      <w:rFonts w:eastAsiaTheme="minorEastAsia" w:cs="Times New Roman"/>
      <w:szCs w:val="24"/>
    </w:rPr>
  </w:style>
  <w:style w:type="paragraph" w:customStyle="1" w:styleId="Appendix">
    <w:name w:val="Appendix"/>
    <w:basedOn w:val="Title"/>
    <w:next w:val="Subtitle"/>
    <w:qFormat/>
    <w:rsid w:val="001B0AF9"/>
    <w:pPr>
      <w:numPr>
        <w:numId w:val="5"/>
      </w:numPr>
    </w:pPr>
  </w:style>
  <w:style w:type="paragraph" w:customStyle="1" w:styleId="Attachment">
    <w:name w:val="Attachment"/>
    <w:basedOn w:val="Appendix"/>
    <w:next w:val="Subtitle"/>
    <w:qFormat/>
    <w:rsid w:val="001B0AF9"/>
    <w:pPr>
      <w:numPr>
        <w:numId w:val="6"/>
      </w:numPr>
      <w:ind w:left="0"/>
    </w:pPr>
  </w:style>
  <w:style w:type="paragraph" w:customStyle="1" w:styleId="SOPDescr">
    <w:name w:val="SOPDescr"/>
    <w:basedOn w:val="Normal"/>
    <w:next w:val="Normal"/>
    <w:qFormat/>
    <w:rsid w:val="001B0AF9"/>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1B0AF9"/>
    <w:pPr>
      <w:jc w:val="center"/>
    </w:pPr>
    <w:rPr>
      <w:sz w:val="22"/>
      <w:szCs w:val="22"/>
    </w:rPr>
  </w:style>
  <w:style w:type="numbering" w:customStyle="1" w:styleId="H2BL">
    <w:name w:val="H2BL"/>
    <w:uiPriority w:val="99"/>
    <w:rsid w:val="001B0AF9"/>
    <w:pPr>
      <w:numPr>
        <w:numId w:val="7"/>
      </w:numPr>
    </w:pPr>
  </w:style>
  <w:style w:type="numbering" w:customStyle="1" w:styleId="H2CL">
    <w:name w:val="H2CL"/>
    <w:uiPriority w:val="99"/>
    <w:rsid w:val="001B0AF9"/>
    <w:pPr>
      <w:numPr>
        <w:numId w:val="8"/>
      </w:numPr>
    </w:pPr>
  </w:style>
  <w:style w:type="numbering" w:customStyle="1" w:styleId="H2NL">
    <w:name w:val="H2NL"/>
    <w:uiPriority w:val="99"/>
    <w:rsid w:val="001B0AF9"/>
    <w:pPr>
      <w:numPr>
        <w:numId w:val="15"/>
      </w:numPr>
    </w:pPr>
  </w:style>
  <w:style w:type="numbering" w:customStyle="1" w:styleId="H3BL">
    <w:name w:val="H3BL"/>
    <w:uiPriority w:val="99"/>
    <w:rsid w:val="001B0AF9"/>
    <w:pPr>
      <w:numPr>
        <w:numId w:val="10"/>
      </w:numPr>
    </w:pPr>
  </w:style>
  <w:style w:type="numbering" w:customStyle="1" w:styleId="H3CL">
    <w:name w:val="H3CL"/>
    <w:uiPriority w:val="99"/>
    <w:rsid w:val="001B0AF9"/>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1B0AF9"/>
    <w:pPr>
      <w:numPr>
        <w:numId w:val="12"/>
      </w:numPr>
    </w:pPr>
  </w:style>
  <w:style w:type="numbering" w:customStyle="1" w:styleId="H4CL">
    <w:name w:val="H4CL"/>
    <w:uiPriority w:val="99"/>
    <w:rsid w:val="001B0AF9"/>
    <w:pPr>
      <w:numPr>
        <w:numId w:val="13"/>
      </w:numPr>
    </w:pPr>
  </w:style>
  <w:style w:type="numbering" w:customStyle="1" w:styleId="H4NL">
    <w:name w:val="H4NL"/>
    <w:uiPriority w:val="99"/>
    <w:rsid w:val="001B0AF9"/>
    <w:pPr>
      <w:numPr>
        <w:numId w:val="14"/>
      </w:numPr>
    </w:pPr>
  </w:style>
  <w:style w:type="numbering" w:customStyle="1" w:styleId="H3NL">
    <w:name w:val="H3NL"/>
    <w:uiPriority w:val="99"/>
    <w:rsid w:val="001B0AF9"/>
    <w:pPr>
      <w:numPr>
        <w:numId w:val="9"/>
      </w:numPr>
    </w:pPr>
  </w:style>
  <w:style w:type="paragraph" w:customStyle="1" w:styleId="25NormaIndent">
    <w:name w:val=".25 Norma Indent"/>
    <w:basedOn w:val="Normal"/>
    <w:next w:val="ListParagraph"/>
    <w:qFormat/>
    <w:rsid w:val="001B0AF9"/>
    <w:pPr>
      <w:ind w:left="360"/>
    </w:pPr>
  </w:style>
  <w:style w:type="paragraph" w:customStyle="1" w:styleId="5NormalIndent">
    <w:name w:val=".5 Normal Indent"/>
    <w:basedOn w:val="Normal"/>
    <w:next w:val="ListParagraph"/>
    <w:qFormat/>
    <w:rsid w:val="001B0AF9"/>
    <w:pPr>
      <w:ind w:left="720"/>
    </w:pPr>
  </w:style>
  <w:style w:type="paragraph" w:customStyle="1" w:styleId="Body">
    <w:name w:val="Body"/>
    <w:basedOn w:val="Normal"/>
    <w:qFormat/>
    <w:rsid w:val="001B0AF9"/>
    <w:pPr>
      <w:spacing w:after="0" w:line="240" w:lineRule="auto"/>
    </w:pPr>
  </w:style>
  <w:style w:type="paragraph" w:styleId="CommentSubject">
    <w:name w:val="annotation subject"/>
    <w:basedOn w:val="CommentText"/>
    <w:next w:val="CommentText"/>
    <w:link w:val="CommentSubjectChar"/>
    <w:uiPriority w:val="99"/>
    <w:semiHidden/>
    <w:unhideWhenUsed/>
    <w:rsid w:val="001B0AF9"/>
    <w:pPr>
      <w:spacing w:line="240" w:lineRule="auto"/>
    </w:pPr>
    <w:rPr>
      <w:b/>
      <w:bCs/>
    </w:rPr>
  </w:style>
  <w:style w:type="character" w:customStyle="1" w:styleId="CommentSubjectChar">
    <w:name w:val="Comment Subject Char"/>
    <w:basedOn w:val="CommentTextChar"/>
    <w:link w:val="CommentSubject"/>
    <w:uiPriority w:val="99"/>
    <w:semiHidden/>
    <w:rsid w:val="001B0AF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s.umich.edu/edu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haz-was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hmsa.dot.gov/sites/phmsa.dot.gov/files/docs/ERG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E54070E898467EAEEF6DA8508D708E"/>
        <w:category>
          <w:name w:val="General"/>
          <w:gallery w:val="placeholder"/>
        </w:category>
        <w:types>
          <w:type w:val="bbPlcHdr"/>
        </w:types>
        <w:behaviors>
          <w:behavior w:val="content"/>
        </w:behaviors>
        <w:guid w:val="{291EACF8-77E9-4B91-B4DF-651AF58D8F02}"/>
      </w:docPartPr>
      <w:docPartBody>
        <w:p w:rsidR="00C95CE4" w:rsidRDefault="006E3817">
          <w:pPr>
            <w:pStyle w:val="B4E54070E898467EAEEF6DA8508D708E"/>
          </w:pPr>
          <w:r w:rsidRPr="008F7A29">
            <w:rPr>
              <w:rStyle w:val="PlaceholderText"/>
            </w:rPr>
            <w:t>Click or tap here to enter text.</w:t>
          </w:r>
        </w:p>
      </w:docPartBody>
    </w:docPart>
    <w:docPart>
      <w:docPartPr>
        <w:name w:val="304D38C318D740A0AABB950313F3FE55"/>
        <w:category>
          <w:name w:val="General"/>
          <w:gallery w:val="placeholder"/>
        </w:category>
        <w:types>
          <w:type w:val="bbPlcHdr"/>
        </w:types>
        <w:behaviors>
          <w:behavior w:val="content"/>
        </w:behaviors>
        <w:guid w:val="{BEDDBD97-5978-4974-9941-262202F675D4}"/>
      </w:docPartPr>
      <w:docPartBody>
        <w:p w:rsidR="00C95CE4" w:rsidRDefault="006E3817">
          <w:pPr>
            <w:pStyle w:val="304D38C318D740A0AABB950313F3FE55"/>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17"/>
    <w:rsid w:val="0014466A"/>
    <w:rsid w:val="001C4D18"/>
    <w:rsid w:val="0027391B"/>
    <w:rsid w:val="005E119B"/>
    <w:rsid w:val="006E3817"/>
    <w:rsid w:val="00B50DD9"/>
    <w:rsid w:val="00C95CE4"/>
    <w:rsid w:val="00E9642A"/>
    <w:rsid w:val="00E96B2D"/>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CE4"/>
    <w:rPr>
      <w:color w:val="808080"/>
    </w:rPr>
  </w:style>
  <w:style w:type="paragraph" w:customStyle="1" w:styleId="B4E54070E898467EAEEF6DA8508D708E">
    <w:name w:val="B4E54070E898467EAEEF6DA8508D708E"/>
  </w:style>
  <w:style w:type="paragraph" w:customStyle="1" w:styleId="304D38C318D740A0AABB950313F3FE55">
    <w:name w:val="304D38C318D740A0AABB950313F3FE55"/>
  </w:style>
  <w:style w:type="paragraph" w:customStyle="1" w:styleId="CFD69F33EB0E4A76A19B403F29760539">
    <w:name w:val="CFD69F33EB0E4A76A19B403F2976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0EE7-3746-4A16-AD9A-77CBE4F2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4</cp:revision>
  <cp:lastPrinted>2017-08-16T12:05:00Z</cp:lastPrinted>
  <dcterms:created xsi:type="dcterms:W3CDTF">2022-09-14T14:44:00Z</dcterms:created>
  <dcterms:modified xsi:type="dcterms:W3CDTF">2022-11-22T15:16:00Z</dcterms:modified>
</cp:coreProperties>
</file>