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B7AE" w14:textId="218738D2" w:rsidR="001303E8" w:rsidRPr="0024074A" w:rsidRDefault="00711CF9" w:rsidP="00992503">
      <w:pPr>
        <w:pStyle w:val="Title"/>
      </w:pPr>
      <w:r w:rsidRPr="00BC03A0">
        <w:t>Magnet</w:t>
      </w:r>
      <w:r>
        <w:t xml:space="preserve"> Safety</w:t>
      </w:r>
      <w:bookmarkStart w:id="0" w:name="_GoBack"/>
      <w:bookmarkEnd w:id="0"/>
    </w:p>
    <w:p w14:paraId="5F356367" w14:textId="77777777" w:rsidR="001303E8" w:rsidRDefault="00921006" w:rsidP="001303E8">
      <w:pPr>
        <w:pStyle w:val="Subtitle"/>
      </w:pPr>
      <w:r>
        <w:t>Standard Operating Procedure</w:t>
      </w:r>
    </w:p>
    <w:p w14:paraId="323A32DC" w14:textId="7EC6802B" w:rsidR="001303E8" w:rsidRDefault="00D6076E" w:rsidP="00E14027">
      <w:pPr>
        <w:pStyle w:val="RevDate"/>
      </w:pPr>
      <w:r>
        <w:t>Revision Date</w:t>
      </w:r>
      <w:r w:rsidR="001303E8">
        <w:t xml:space="preserve">: </w:t>
      </w:r>
      <w:r w:rsidR="00547367">
        <w:t xml:space="preserve"> </w:t>
      </w:r>
      <w:sdt>
        <w:sdtPr>
          <w:id w:val="-895739320"/>
          <w:placeholder>
            <w:docPart w:val="79C3B3CFD28844719E6CDEA9C451A760"/>
          </w:placeholder>
        </w:sdtPr>
        <w:sdtEndPr/>
        <w:sdtContent>
          <w:r w:rsidR="003B245A">
            <w:t>02/20/2023</w:t>
          </w:r>
        </w:sdtContent>
      </w:sdt>
      <w:r w:rsidR="001303E8" w:rsidRPr="00A41FE4">
        <w:rPr>
          <w:noProof/>
        </w:rPr>
        <mc:AlternateContent>
          <mc:Choice Requires="wpg">
            <w:drawing>
              <wp:anchor distT="0" distB="0" distL="114300" distR="114300" simplePos="0" relativeHeight="251659264" behindDoc="0" locked="0" layoutInCell="1" allowOverlap="1" wp14:anchorId="1D3AFEE3" wp14:editId="7B51026F">
                <wp:simplePos x="0" y="0"/>
                <wp:positionH relativeFrom="column">
                  <wp:posOffset>0</wp:posOffset>
                </wp:positionH>
                <wp:positionV relativeFrom="paragraph">
                  <wp:posOffset>395045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6A7DD5" id="Group 7" o:spid="_x0000_s1026" style="position:absolute;margin-left:0;margin-top:31.1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D1r/aLVwIAALwHAAAOAAAAAAAAAAAAAAAAAC4CAABkcnMvZTJvRG9jLnhtbFBLAQIt&#10;ABQABgAIAAAAIQDNF4ae3AAAAAYBAAAPAAAAAAAAAAAAAAAAALEEAABkcnMvZG93bnJldi54bWxQ&#10;SwUGAAAAAAQABADzAAAAugU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p>
    <w:p w14:paraId="7DBDFF47" w14:textId="77777777" w:rsidR="00921006" w:rsidRDefault="00921006" w:rsidP="00921006">
      <w:pPr>
        <w:pStyle w:val="NoSpacing"/>
      </w:pPr>
    </w:p>
    <w:bookmarkStart w:id="1" w:name="_Toc480376096"/>
    <w:p w14:paraId="026C9C5F" w14:textId="50D7AD3A" w:rsidR="004B1FEA" w:rsidRDefault="005A30AB" w:rsidP="004B1FEA">
      <w:pPr>
        <w:pStyle w:val="Heading1"/>
        <w:rPr>
          <w:sz w:val="22"/>
        </w:rPr>
      </w:pPr>
      <w:sdt>
        <w:sdtPr>
          <w:id w:val="1728264051"/>
          <w:lock w:val="contentLocked"/>
          <w:placeholder>
            <w:docPart w:val="DefaultPlaceholder_-1854013440"/>
          </w:placeholder>
          <w:group/>
        </w:sdtPr>
        <w:sdtEndPr/>
        <w:sdtContent>
          <w:r w:rsidR="00921006" w:rsidRPr="0072071F">
            <w:t>Description</w:t>
          </w:r>
          <w:bookmarkEnd w:id="1"/>
        </w:sdtContent>
      </w:sdt>
      <w:r w:rsidR="00AA4C07">
        <w:t xml:space="preserve"> </w:t>
      </w:r>
      <w:r w:rsidR="00AA4C07" w:rsidRPr="00AA4C07">
        <w:rPr>
          <w:sz w:val="22"/>
        </w:rPr>
        <w:t>[Provide additional information as it pertains to your research protocol]</w:t>
      </w:r>
      <w:bookmarkStart w:id="2" w:name="_Toc480376097"/>
    </w:p>
    <w:p w14:paraId="514E4EBB" w14:textId="6756713E" w:rsidR="00711CF9" w:rsidRPr="00711CF9" w:rsidRDefault="00711CF9" w:rsidP="00711CF9">
      <w:pPr>
        <w:spacing w:before="7" w:after="0" w:line="276" w:lineRule="auto"/>
        <w:ind w:right="-360" w:firstLine="10"/>
        <w:jc w:val="both"/>
        <w:rPr>
          <w:rFonts w:ascii="Calibri" w:eastAsia="Calibri" w:hAnsi="Calibri" w:cs="Times New Roman"/>
          <w:bCs/>
        </w:rPr>
      </w:pPr>
      <w:r w:rsidRPr="00711CF9">
        <w:rPr>
          <w:rFonts w:ascii="Calibri" w:eastAsia="Calibri" w:hAnsi="Calibri" w:cs="Times New Roman"/>
          <w:bCs/>
        </w:rPr>
        <w:t xml:space="preserve">Superconducting magnets, such as those used in Nuclear Magnetic Resonance (NMR) and Magnetic Resonance Imaging (MRI) equipment, pose unique safety concerns. </w:t>
      </w:r>
      <w:r w:rsidR="001B487A">
        <w:rPr>
          <w:rFonts w:ascii="Calibri" w:eastAsia="Calibri" w:hAnsi="Calibri" w:cs="Times New Roman"/>
          <w:bCs/>
        </w:rPr>
        <w:t xml:space="preserve"> </w:t>
      </w:r>
      <w:r w:rsidRPr="00711CF9">
        <w:rPr>
          <w:rFonts w:ascii="Calibri" w:eastAsia="Calibri" w:hAnsi="Calibri" w:cs="Times New Roman"/>
          <w:bCs/>
        </w:rPr>
        <w:t xml:space="preserve">These concerns include cryogenic liquid safety, strong magnetic fields, and the potential for creation of oxygen deficient atmospheres. </w:t>
      </w:r>
      <w:r w:rsidR="001B487A">
        <w:rPr>
          <w:rFonts w:ascii="Calibri" w:eastAsia="Calibri" w:hAnsi="Calibri" w:cs="Times New Roman"/>
          <w:bCs/>
        </w:rPr>
        <w:t xml:space="preserve"> </w:t>
      </w:r>
      <w:r w:rsidRPr="00711CF9">
        <w:rPr>
          <w:rFonts w:ascii="Calibri" w:eastAsia="Calibri" w:hAnsi="Calibri" w:cs="Times New Roman"/>
          <w:bCs/>
        </w:rPr>
        <w:t xml:space="preserve">The highest potential for a serious incident involving these hazards exists during magnet start-up, cryogen filling and maintenance activities. </w:t>
      </w:r>
      <w:r w:rsidR="001B487A">
        <w:rPr>
          <w:rFonts w:ascii="Calibri" w:eastAsia="Calibri" w:hAnsi="Calibri" w:cs="Times New Roman"/>
          <w:bCs/>
        </w:rPr>
        <w:t xml:space="preserve"> </w:t>
      </w:r>
      <w:r w:rsidRPr="00711CF9">
        <w:rPr>
          <w:rFonts w:ascii="Calibri" w:eastAsia="Calibri" w:hAnsi="Calibri" w:cs="Times New Roman"/>
          <w:bCs/>
        </w:rPr>
        <w:t>Once magnets are operational and magnetic fields have been established, the hazards are minimal as long as operators, maintenance personnel, patients and/or visitors understand the proximity limits and procedures to follow when working near the magnet.</w:t>
      </w:r>
      <w:r w:rsidR="003B245A">
        <w:rPr>
          <w:rFonts w:ascii="Calibri" w:eastAsia="Calibri" w:hAnsi="Calibri" w:cs="Times New Roman"/>
          <w:bCs/>
        </w:rPr>
        <w:t xml:space="preserve"> </w:t>
      </w:r>
      <w:r w:rsidR="003B245A" w:rsidRPr="003B245A">
        <w:rPr>
          <w:rFonts w:ascii="Calibri" w:eastAsia="Calibri" w:hAnsi="Calibri" w:cs="Times New Roman"/>
          <w:bCs/>
          <w:i/>
          <w:iCs/>
        </w:rPr>
        <w:t>All laboratory workers must read and understand the </w:t>
      </w:r>
      <w:hyperlink r:id="rId8" w:tgtFrame="_blank" w:history="1">
        <w:r w:rsidR="003B245A" w:rsidRPr="003B245A">
          <w:rPr>
            <w:rStyle w:val="Hyperlink"/>
            <w:rFonts w:ascii="Calibri" w:eastAsia="Calibri" w:hAnsi="Calibri" w:cs="Times New Roman"/>
            <w:bCs/>
            <w:i/>
            <w:iCs/>
          </w:rPr>
          <w:t>Laboratory Emergencies SOP</w:t>
        </w:r>
      </w:hyperlink>
      <w:r w:rsidR="003B245A" w:rsidRPr="003B245A">
        <w:rPr>
          <w:rFonts w:ascii="Calibri" w:eastAsia="Calibri" w:hAnsi="Calibri" w:cs="Times New Roman"/>
          <w:bCs/>
          <w:i/>
          <w:iCs/>
        </w:rPr>
        <w:t> prior to commencing any work in a laboratory.</w:t>
      </w:r>
    </w:p>
    <w:p w14:paraId="7D1D761D" w14:textId="5BB51761" w:rsidR="004B1FEA" w:rsidRPr="004B1FEA" w:rsidRDefault="004B1FEA" w:rsidP="004B1FEA"/>
    <w:p w14:paraId="22FA7D1F" w14:textId="764C4BDE" w:rsidR="00E87A56" w:rsidRDefault="00E87A56" w:rsidP="00E87A56">
      <w:pPr>
        <w:pStyle w:val="Heading2"/>
        <w:rPr>
          <w:sz w:val="22"/>
        </w:rPr>
      </w:pPr>
      <w:r>
        <w:t>Process</w:t>
      </w:r>
      <w:r w:rsidR="00AA4C07">
        <w:t xml:space="preserve"> </w:t>
      </w:r>
      <w:r w:rsidR="00AA4C07" w:rsidRPr="00AA4C07">
        <w:rPr>
          <w:sz w:val="22"/>
        </w:rPr>
        <w:t>[Write the steps for using chemical</w:t>
      </w:r>
      <w:r w:rsidR="00140707">
        <w:rPr>
          <w:sz w:val="22"/>
        </w:rPr>
        <w:t>s</w:t>
      </w:r>
      <w:r w:rsidR="00AA4C07" w:rsidRPr="00AA4C07">
        <w:rPr>
          <w:sz w:val="22"/>
        </w:rPr>
        <w:t xml:space="preserve"> in</w:t>
      </w:r>
      <w:r w:rsidR="00140707">
        <w:rPr>
          <w:sz w:val="22"/>
        </w:rPr>
        <w:t xml:space="preserve"> sample prep that cover</w:t>
      </w:r>
      <w:r w:rsidR="00AA4C07" w:rsidRPr="00AA4C07">
        <w:rPr>
          <w:sz w:val="22"/>
        </w:rPr>
        <w:t xml:space="preserve"> your research protocol]</w:t>
      </w:r>
    </w:p>
    <w:p w14:paraId="14CFCB57" w14:textId="19A573E9" w:rsidR="00AA4C07" w:rsidRPr="00AA4C07" w:rsidRDefault="00AA4C07" w:rsidP="00AA4C07"/>
    <w:p w14:paraId="6AB68091" w14:textId="2D24A4D0" w:rsidR="00921006" w:rsidRPr="0072071F" w:rsidRDefault="005A30AB" w:rsidP="00461674">
      <w:pPr>
        <w:pStyle w:val="Heading1"/>
      </w:pPr>
      <w:sdt>
        <w:sdtPr>
          <w:id w:val="-475614895"/>
          <w:lock w:val="contentLocked"/>
          <w:placeholder>
            <w:docPart w:val="DefaultPlaceholder_-1854013440"/>
          </w:placeholder>
          <w:group/>
        </w:sdtPr>
        <w:sdtEndPr/>
        <w:sdtContent>
          <w:r w:rsidR="00921006" w:rsidRPr="0072071F">
            <w:t>Potential Hazards</w:t>
          </w:r>
          <w:bookmarkEnd w:id="2"/>
        </w:sdtContent>
      </w:sdt>
      <w:r w:rsidR="00AA4C07">
        <w:t xml:space="preserve"> </w:t>
      </w:r>
      <w:r w:rsidR="00AA4C07" w:rsidRPr="00AA4C07">
        <w:rPr>
          <w:sz w:val="22"/>
        </w:rPr>
        <w:t>[Provide additional information as it pertains to your research protocol]</w:t>
      </w:r>
    </w:p>
    <w:p w14:paraId="0FC20446" w14:textId="77777777" w:rsidR="00711CF9" w:rsidRPr="00007C3B" w:rsidRDefault="00711CF9" w:rsidP="00711CF9">
      <w:pPr>
        <w:spacing w:before="7" w:after="0"/>
        <w:ind w:right="-360"/>
        <w:jc w:val="both"/>
        <w:rPr>
          <w:rFonts w:eastAsia="Times New Roman" w:cstheme="minorHAnsi"/>
          <w:u w:val="single"/>
        </w:rPr>
      </w:pPr>
      <w:r w:rsidRPr="00007C3B">
        <w:rPr>
          <w:rFonts w:eastAsia="Times New Roman" w:cstheme="minorHAnsi"/>
          <w:u w:val="single"/>
        </w:rPr>
        <w:t>Magnetic Fields</w:t>
      </w:r>
    </w:p>
    <w:p w14:paraId="212A9AA4" w14:textId="77777777" w:rsidR="00711CF9" w:rsidRDefault="00711CF9" w:rsidP="00711CF9">
      <w:pPr>
        <w:spacing w:before="7" w:after="0"/>
        <w:ind w:right="-360"/>
        <w:jc w:val="both"/>
        <w:rPr>
          <w:rFonts w:eastAsia="Times New Roman" w:cstheme="minorHAnsi"/>
        </w:rPr>
      </w:pPr>
      <w:r w:rsidRPr="00D66CAC">
        <w:rPr>
          <w:rFonts w:eastAsia="Times New Roman" w:cstheme="minorHAnsi"/>
        </w:rPr>
        <w:t>Ferromagnetic objects are strongly attracted to the magnet, and can become</w:t>
      </w:r>
      <w:r>
        <w:rPr>
          <w:rFonts w:eastAsia="Times New Roman" w:cstheme="minorHAnsi"/>
        </w:rPr>
        <w:t xml:space="preserve"> potentially lethal </w:t>
      </w:r>
      <w:r w:rsidRPr="00D66CAC">
        <w:rPr>
          <w:rFonts w:eastAsia="Times New Roman" w:cstheme="minorHAnsi"/>
        </w:rPr>
        <w:t>projectiles. Personnel can be severely injured and/or</w:t>
      </w:r>
      <w:r>
        <w:rPr>
          <w:rFonts w:eastAsia="Times New Roman" w:cstheme="minorHAnsi"/>
        </w:rPr>
        <w:t xml:space="preserve"> </w:t>
      </w:r>
      <w:r w:rsidRPr="00D66CAC">
        <w:rPr>
          <w:rFonts w:eastAsia="Times New Roman" w:cstheme="minorHAnsi"/>
        </w:rPr>
        <w:t>equipment can be dam</w:t>
      </w:r>
      <w:r>
        <w:rPr>
          <w:rFonts w:eastAsia="Times New Roman" w:cstheme="minorHAnsi"/>
        </w:rPr>
        <w:t xml:space="preserve">aged if hit by objects that are </w:t>
      </w:r>
      <w:r w:rsidRPr="00D66CAC">
        <w:rPr>
          <w:rFonts w:eastAsia="Times New Roman" w:cstheme="minorHAnsi"/>
        </w:rPr>
        <w:t>attracted to the magnet at a</w:t>
      </w:r>
      <w:r>
        <w:rPr>
          <w:rFonts w:eastAsia="Times New Roman" w:cstheme="minorHAnsi"/>
        </w:rPr>
        <w:t xml:space="preserve"> </w:t>
      </w:r>
      <w:r w:rsidRPr="00D66CAC">
        <w:rPr>
          <w:rFonts w:eastAsia="Times New Roman" w:cstheme="minorHAnsi"/>
        </w:rPr>
        <w:t>high rate of speed. In the case of MRI units, life threatening situations can</w:t>
      </w:r>
      <w:r>
        <w:rPr>
          <w:rFonts w:eastAsia="Times New Roman" w:cstheme="minorHAnsi"/>
        </w:rPr>
        <w:t xml:space="preserve"> </w:t>
      </w:r>
      <w:r w:rsidRPr="00D66CAC">
        <w:rPr>
          <w:rFonts w:eastAsia="Times New Roman" w:cstheme="minorHAnsi"/>
        </w:rPr>
        <w:t>occur if a person is pinned against the magnet by a large ferromagnetic object.</w:t>
      </w:r>
      <w:r>
        <w:rPr>
          <w:rFonts w:eastAsia="Times New Roman" w:cstheme="minorHAnsi"/>
        </w:rPr>
        <w:t xml:space="preserve"> </w:t>
      </w:r>
      <w:r w:rsidRPr="00D66CAC">
        <w:rPr>
          <w:rFonts w:eastAsia="Times New Roman" w:cstheme="minorHAnsi"/>
        </w:rPr>
        <w:t>Absolutely no ferromagnetic objects are allowed inside a magnet room or</w:t>
      </w:r>
      <w:r>
        <w:rPr>
          <w:rFonts w:eastAsia="Times New Roman" w:cstheme="minorHAnsi"/>
        </w:rPr>
        <w:t xml:space="preserve"> </w:t>
      </w:r>
      <w:r w:rsidRPr="00D66CAC">
        <w:rPr>
          <w:rFonts w:eastAsia="Times New Roman" w:cstheme="minorHAnsi"/>
        </w:rPr>
        <w:t>within the pre-determined radius of the magnetic field.</w:t>
      </w:r>
    </w:p>
    <w:p w14:paraId="7A7B5BAB" w14:textId="77777777" w:rsidR="00711CF9" w:rsidRDefault="00711CF9" w:rsidP="00711CF9">
      <w:pPr>
        <w:spacing w:before="7" w:after="0"/>
        <w:ind w:right="-360"/>
        <w:jc w:val="both"/>
        <w:rPr>
          <w:rFonts w:eastAsia="Times New Roman" w:cstheme="minorHAnsi"/>
        </w:rPr>
      </w:pPr>
    </w:p>
    <w:p w14:paraId="6978A402" w14:textId="7FD8314A" w:rsidR="00711CF9" w:rsidRDefault="00711CF9" w:rsidP="00711CF9">
      <w:pPr>
        <w:spacing w:before="7" w:after="0"/>
        <w:ind w:right="-360"/>
        <w:jc w:val="both"/>
        <w:rPr>
          <w:rFonts w:eastAsia="Times New Roman" w:cstheme="minorHAnsi"/>
        </w:rPr>
      </w:pPr>
      <w:r w:rsidRPr="00D66CAC">
        <w:rPr>
          <w:rFonts w:eastAsia="Times New Roman" w:cstheme="minorHAnsi"/>
        </w:rPr>
        <w:t>Examples of items which must not enter the magnetic field or room include:</w:t>
      </w:r>
      <w:r>
        <w:rPr>
          <w:rFonts w:eastAsia="Times New Roman" w:cstheme="minorHAnsi"/>
        </w:rPr>
        <w:t xml:space="preserve"> </w:t>
      </w:r>
      <w:r w:rsidRPr="00D66CAC">
        <w:rPr>
          <w:rFonts w:eastAsia="Times New Roman" w:cstheme="minorHAnsi"/>
        </w:rPr>
        <w:t>regular fire extinguishers, air tanks, axes (fire fighters), guns, radios,</w:t>
      </w:r>
      <w:r>
        <w:rPr>
          <w:rFonts w:eastAsia="Times New Roman" w:cstheme="minorHAnsi"/>
        </w:rPr>
        <w:t xml:space="preserve"> </w:t>
      </w:r>
      <w:r w:rsidRPr="00D66CAC">
        <w:rPr>
          <w:rFonts w:eastAsia="Times New Roman" w:cstheme="minorHAnsi"/>
        </w:rPr>
        <w:t>flashlights, wheelchairs, stretchers, and defibrillators. Smaller metallic objects</w:t>
      </w:r>
      <w:r>
        <w:rPr>
          <w:rFonts w:eastAsia="Times New Roman" w:cstheme="minorHAnsi"/>
        </w:rPr>
        <w:t xml:space="preserve"> </w:t>
      </w:r>
      <w:r w:rsidRPr="00D66CAC">
        <w:rPr>
          <w:rFonts w:eastAsia="Times New Roman" w:cstheme="minorHAnsi"/>
        </w:rPr>
        <w:t xml:space="preserve">like badges, jewelry, watches, keys, dentures, glasses, hearing aids, </w:t>
      </w:r>
      <w:r w:rsidR="00377406">
        <w:rPr>
          <w:rFonts w:eastAsia="Times New Roman" w:cstheme="minorHAnsi"/>
        </w:rPr>
        <w:t xml:space="preserve">and </w:t>
      </w:r>
      <w:r w:rsidRPr="00D66CAC">
        <w:rPr>
          <w:rFonts w:eastAsia="Times New Roman" w:cstheme="minorHAnsi"/>
        </w:rPr>
        <w:t>hair</w:t>
      </w:r>
      <w:r>
        <w:rPr>
          <w:rFonts w:eastAsia="Times New Roman" w:cstheme="minorHAnsi"/>
        </w:rPr>
        <w:t xml:space="preserve"> </w:t>
      </w:r>
      <w:r w:rsidRPr="00D66CAC">
        <w:rPr>
          <w:rFonts w:eastAsia="Times New Roman" w:cstheme="minorHAnsi"/>
        </w:rPr>
        <w:t>accessories must also be removed before entering the magnet room or magnetic</w:t>
      </w:r>
      <w:r>
        <w:rPr>
          <w:rFonts w:eastAsia="Times New Roman" w:cstheme="minorHAnsi"/>
        </w:rPr>
        <w:t xml:space="preserve"> </w:t>
      </w:r>
      <w:r w:rsidRPr="00D66CAC">
        <w:rPr>
          <w:rFonts w:eastAsia="Times New Roman" w:cstheme="minorHAnsi"/>
        </w:rPr>
        <w:t>field. Credit cards and magnetic storage media can be destroyed by the field.</w:t>
      </w:r>
    </w:p>
    <w:p w14:paraId="5438C85A" w14:textId="77777777" w:rsidR="00711CF9" w:rsidRDefault="00711CF9" w:rsidP="00711CF9">
      <w:pPr>
        <w:spacing w:before="7" w:after="0"/>
        <w:ind w:right="-360"/>
        <w:jc w:val="both"/>
        <w:rPr>
          <w:rFonts w:eastAsia="Times New Roman" w:cstheme="minorHAnsi"/>
        </w:rPr>
      </w:pPr>
    </w:p>
    <w:p w14:paraId="216B068E" w14:textId="77777777" w:rsidR="00711CF9" w:rsidRDefault="00711CF9" w:rsidP="00711CF9">
      <w:pPr>
        <w:spacing w:before="7" w:after="0"/>
        <w:ind w:right="-360"/>
        <w:jc w:val="both"/>
        <w:rPr>
          <w:rFonts w:eastAsia="Times New Roman" w:cstheme="minorHAnsi"/>
        </w:rPr>
      </w:pPr>
      <w:r w:rsidRPr="00D66CAC">
        <w:rPr>
          <w:rFonts w:eastAsia="Times New Roman" w:cstheme="minorHAnsi"/>
        </w:rPr>
        <w:t>Metallic implants and prostheses and foreign metallic bodies (even those which</w:t>
      </w:r>
      <w:r>
        <w:rPr>
          <w:rFonts w:eastAsia="Times New Roman" w:cstheme="minorHAnsi"/>
        </w:rPr>
        <w:t xml:space="preserve"> </w:t>
      </w:r>
      <w:r w:rsidRPr="00D66CAC">
        <w:rPr>
          <w:rFonts w:eastAsia="Times New Roman" w:cstheme="minorHAnsi"/>
        </w:rPr>
        <w:t>are not ferromagnetic) can move or dislodge, causing severe injury. Examples</w:t>
      </w:r>
      <w:r>
        <w:rPr>
          <w:rFonts w:eastAsia="Times New Roman" w:cstheme="minorHAnsi"/>
        </w:rPr>
        <w:t xml:space="preserve"> </w:t>
      </w:r>
      <w:r w:rsidRPr="00D66CAC">
        <w:rPr>
          <w:rFonts w:eastAsia="Times New Roman" w:cstheme="minorHAnsi"/>
        </w:rPr>
        <w:t>include aneurysm clips, implanted pins, shrapnel, insulin pumps, prosthetic</w:t>
      </w:r>
      <w:r>
        <w:rPr>
          <w:rFonts w:eastAsia="Times New Roman" w:cstheme="minorHAnsi"/>
        </w:rPr>
        <w:t xml:space="preserve"> </w:t>
      </w:r>
      <w:r w:rsidRPr="00D66CAC">
        <w:rPr>
          <w:rFonts w:eastAsia="Times New Roman" w:cstheme="minorHAnsi"/>
        </w:rPr>
        <w:t>limbs, cochlear implants, pacemakers, and cardiac or neural defibrillators.</w:t>
      </w:r>
    </w:p>
    <w:p w14:paraId="21E7319B" w14:textId="77777777" w:rsidR="00711CF9" w:rsidRDefault="00711CF9" w:rsidP="00711CF9">
      <w:pPr>
        <w:spacing w:before="7" w:after="0"/>
        <w:ind w:right="-360"/>
        <w:jc w:val="both"/>
        <w:rPr>
          <w:rFonts w:eastAsia="Times New Roman" w:cstheme="minorHAnsi"/>
        </w:rPr>
      </w:pPr>
    </w:p>
    <w:p w14:paraId="108A5A66" w14:textId="42FD393F" w:rsidR="003E03A5" w:rsidRDefault="00711CF9" w:rsidP="00711CF9">
      <w:pPr>
        <w:spacing w:before="7" w:after="0"/>
        <w:ind w:right="-360"/>
        <w:jc w:val="both"/>
        <w:rPr>
          <w:rFonts w:eastAsia="Times New Roman" w:cstheme="minorHAnsi"/>
        </w:rPr>
      </w:pPr>
      <w:r w:rsidRPr="00D66CAC">
        <w:rPr>
          <w:rFonts w:eastAsia="Times New Roman" w:cstheme="minorHAnsi"/>
        </w:rPr>
        <w:t>Magnets generate strong electromagnetic fields and magnetic fields that can</w:t>
      </w:r>
      <w:r>
        <w:rPr>
          <w:rFonts w:eastAsia="Times New Roman" w:cstheme="minorHAnsi"/>
        </w:rPr>
        <w:t xml:space="preserve"> </w:t>
      </w:r>
      <w:r w:rsidRPr="00D66CAC">
        <w:rPr>
          <w:rFonts w:eastAsia="Times New Roman" w:cstheme="minorHAnsi"/>
        </w:rPr>
        <w:t>inhibit the operation of magnetically-sensitive equipment (certain implants or</w:t>
      </w:r>
      <w:r>
        <w:rPr>
          <w:rFonts w:eastAsia="Times New Roman" w:cstheme="minorHAnsi"/>
        </w:rPr>
        <w:t xml:space="preserve"> </w:t>
      </w:r>
      <w:r w:rsidRPr="00D66CAC">
        <w:rPr>
          <w:rFonts w:eastAsia="Times New Roman" w:cstheme="minorHAnsi"/>
        </w:rPr>
        <w:t xml:space="preserve">external devices), resulting in death or serious injury to </w:t>
      </w:r>
      <w:r w:rsidRPr="00D66CAC">
        <w:rPr>
          <w:rFonts w:eastAsia="Times New Roman" w:cstheme="minorHAnsi"/>
        </w:rPr>
        <w:lastRenderedPageBreak/>
        <w:t>the user. The most</w:t>
      </w:r>
      <w:r>
        <w:rPr>
          <w:rFonts w:eastAsia="Times New Roman" w:cstheme="minorHAnsi"/>
        </w:rPr>
        <w:t xml:space="preserve"> </w:t>
      </w:r>
      <w:r w:rsidRPr="00D66CAC">
        <w:rPr>
          <w:rFonts w:eastAsia="Times New Roman" w:cstheme="minorHAnsi"/>
        </w:rPr>
        <w:t>common item in this category is the cardiac pacemaker. Persons with</w:t>
      </w:r>
      <w:r>
        <w:rPr>
          <w:rFonts w:eastAsia="Times New Roman" w:cstheme="minorHAnsi"/>
        </w:rPr>
        <w:t xml:space="preserve"> </w:t>
      </w:r>
      <w:r w:rsidRPr="00D66CAC">
        <w:rPr>
          <w:rFonts w:eastAsia="Times New Roman" w:cstheme="minorHAnsi"/>
        </w:rPr>
        <w:t xml:space="preserve">pacemakers should be restricted to areas where the magnetic field is less than </w:t>
      </w:r>
      <w:r w:rsidR="003E03A5">
        <w:rPr>
          <w:rFonts w:eastAsia="Times New Roman" w:cstheme="minorHAnsi"/>
        </w:rPr>
        <w:t>(</w:t>
      </w:r>
      <w:r w:rsidRPr="00D66CAC">
        <w:rPr>
          <w:rFonts w:eastAsia="Times New Roman" w:cstheme="minorHAnsi"/>
        </w:rPr>
        <w:t>5</w:t>
      </w:r>
      <w:r w:rsidR="003E03A5">
        <w:rPr>
          <w:rFonts w:eastAsia="Times New Roman" w:cstheme="minorHAnsi"/>
        </w:rPr>
        <w:t>)</w:t>
      </w:r>
      <w:r>
        <w:rPr>
          <w:rFonts w:eastAsia="Times New Roman" w:cstheme="minorHAnsi"/>
        </w:rPr>
        <w:t xml:space="preserve"> </w:t>
      </w:r>
      <w:r w:rsidRPr="00D66CAC">
        <w:rPr>
          <w:rFonts w:eastAsia="Times New Roman" w:cstheme="minorHAnsi"/>
        </w:rPr>
        <w:t>Gauss.</w:t>
      </w:r>
    </w:p>
    <w:p w14:paraId="27F14008" w14:textId="35E17481" w:rsidR="00711CF9" w:rsidRPr="003E03A5" w:rsidRDefault="00711CF9" w:rsidP="00711CF9">
      <w:pPr>
        <w:spacing w:before="7" w:after="0"/>
        <w:ind w:right="-360"/>
        <w:jc w:val="both"/>
        <w:rPr>
          <w:rFonts w:eastAsia="Times New Roman" w:cstheme="minorHAnsi"/>
        </w:rPr>
      </w:pPr>
      <w:r>
        <w:rPr>
          <w:rFonts w:eastAsia="Times New Roman" w:cstheme="minorHAnsi"/>
          <w:u w:val="single"/>
        </w:rPr>
        <w:t>Cryogen H</w:t>
      </w:r>
      <w:r w:rsidRPr="00007C3B">
        <w:rPr>
          <w:rFonts w:eastAsia="Times New Roman" w:cstheme="minorHAnsi"/>
          <w:u w:val="single"/>
        </w:rPr>
        <w:t>azards (cryogens are extremely cold substances</w:t>
      </w:r>
      <w:r w:rsidR="000648C0">
        <w:rPr>
          <w:rFonts w:eastAsia="Times New Roman" w:cstheme="minorHAnsi"/>
          <w:u w:val="single"/>
        </w:rPr>
        <w:t xml:space="preserve"> and cause oxygen deficient environment</w:t>
      </w:r>
      <w:r w:rsidRPr="00007C3B">
        <w:rPr>
          <w:rFonts w:eastAsia="Times New Roman" w:cstheme="minorHAnsi"/>
          <w:u w:val="single"/>
        </w:rPr>
        <w:t xml:space="preserve">) </w:t>
      </w:r>
    </w:p>
    <w:p w14:paraId="6D322CD3" w14:textId="1015F898" w:rsidR="00711CF9" w:rsidRPr="00D66CAC" w:rsidRDefault="00711CF9" w:rsidP="00711CF9">
      <w:pPr>
        <w:spacing w:before="7" w:after="0"/>
        <w:ind w:right="-360"/>
        <w:jc w:val="both"/>
        <w:rPr>
          <w:rFonts w:eastAsia="Times New Roman" w:cstheme="minorHAnsi"/>
        </w:rPr>
      </w:pPr>
      <w:r w:rsidRPr="00D66CAC">
        <w:rPr>
          <w:rFonts w:eastAsia="Times New Roman" w:cstheme="minorHAnsi"/>
        </w:rPr>
        <w:t xml:space="preserve">Liquid helium </w:t>
      </w:r>
      <w:r>
        <w:rPr>
          <w:rFonts w:eastAsia="Times New Roman" w:cstheme="minorHAnsi"/>
        </w:rPr>
        <w:t>and nitrogen are</w:t>
      </w:r>
      <w:r w:rsidRPr="00D66CAC">
        <w:rPr>
          <w:rFonts w:eastAsia="Times New Roman" w:cstheme="minorHAnsi"/>
        </w:rPr>
        <w:t xml:space="preserve"> used to maintain the magnetic field in NMR and MRI</w:t>
      </w:r>
      <w:r>
        <w:rPr>
          <w:rFonts w:eastAsia="Times New Roman" w:cstheme="minorHAnsi"/>
        </w:rPr>
        <w:t xml:space="preserve"> </w:t>
      </w:r>
      <w:r w:rsidRPr="00D66CAC">
        <w:rPr>
          <w:rFonts w:eastAsia="Times New Roman" w:cstheme="minorHAnsi"/>
        </w:rPr>
        <w:t>s</w:t>
      </w:r>
      <w:r>
        <w:rPr>
          <w:rFonts w:eastAsia="Times New Roman" w:cstheme="minorHAnsi"/>
        </w:rPr>
        <w:t xml:space="preserve">ystems. </w:t>
      </w:r>
      <w:r w:rsidRPr="00D66CAC">
        <w:rPr>
          <w:rFonts w:eastAsia="Times New Roman" w:cstheme="minorHAnsi"/>
        </w:rPr>
        <w:t>Both liquids are extremely cold</w:t>
      </w:r>
      <w:r>
        <w:rPr>
          <w:rFonts w:eastAsia="Times New Roman" w:cstheme="minorHAnsi"/>
        </w:rPr>
        <w:t xml:space="preserve"> </w:t>
      </w:r>
      <w:r w:rsidRPr="00D66CAC">
        <w:rPr>
          <w:rFonts w:eastAsia="Times New Roman" w:cstheme="minorHAnsi"/>
        </w:rPr>
        <w:t>(liquid helium -452</w:t>
      </w:r>
      <w:r>
        <w:rPr>
          <w:rFonts w:eastAsia="Times New Roman" w:cstheme="minorHAnsi" w:hint="eastAsia"/>
        </w:rPr>
        <w:t xml:space="preserve"> degrees </w:t>
      </w:r>
      <w:r w:rsidRPr="00D66CAC">
        <w:rPr>
          <w:rFonts w:eastAsia="Times New Roman" w:cstheme="minorHAnsi"/>
        </w:rPr>
        <w:t>F, liquid nitrogen -320</w:t>
      </w:r>
      <w:r>
        <w:rPr>
          <w:rFonts w:eastAsia="Times New Roman" w:cstheme="minorHAnsi" w:hint="eastAsia"/>
        </w:rPr>
        <w:t xml:space="preserve"> </w:t>
      </w:r>
      <w:r>
        <w:rPr>
          <w:rFonts w:eastAsia="Times New Roman" w:cstheme="minorHAnsi"/>
        </w:rPr>
        <w:t xml:space="preserve">degrees </w:t>
      </w:r>
      <w:r w:rsidRPr="00D66CAC">
        <w:rPr>
          <w:rFonts w:eastAsia="Times New Roman" w:cstheme="minorHAnsi"/>
        </w:rPr>
        <w:t>F), colorless, and odorless. A</w:t>
      </w:r>
      <w:r>
        <w:rPr>
          <w:rFonts w:eastAsia="Times New Roman" w:cstheme="minorHAnsi"/>
        </w:rPr>
        <w:t xml:space="preserve"> </w:t>
      </w:r>
      <w:r w:rsidRPr="00D66CAC">
        <w:rPr>
          <w:rFonts w:eastAsia="Times New Roman" w:cstheme="minorHAnsi"/>
        </w:rPr>
        <w:t>sudden boil-off of cryogens and accompanying loss of magnetic field (called</w:t>
      </w:r>
      <w:r>
        <w:rPr>
          <w:rFonts w:eastAsia="Times New Roman" w:cstheme="minorHAnsi"/>
        </w:rPr>
        <w:t xml:space="preserve"> </w:t>
      </w:r>
      <w:r w:rsidRPr="00D66CAC">
        <w:rPr>
          <w:rFonts w:eastAsia="Times New Roman" w:cstheme="minorHAnsi"/>
        </w:rPr>
        <w:t>a “quench”) poses a significant safety risk. During a system quench</w:t>
      </w:r>
      <w:r>
        <w:rPr>
          <w:rFonts w:eastAsia="Times New Roman" w:cstheme="minorHAnsi"/>
        </w:rPr>
        <w:t xml:space="preserve"> </w:t>
      </w:r>
      <w:r w:rsidRPr="00D66CAC">
        <w:rPr>
          <w:rFonts w:eastAsia="Times New Roman" w:cstheme="minorHAnsi"/>
        </w:rPr>
        <w:t>(deliberate or accidental), gases generated by the rapid boil-off of liquid</w:t>
      </w:r>
      <w:r>
        <w:rPr>
          <w:rFonts w:eastAsia="Times New Roman" w:cstheme="minorHAnsi"/>
        </w:rPr>
        <w:t xml:space="preserve"> </w:t>
      </w:r>
      <w:r w:rsidRPr="00D66CAC">
        <w:rPr>
          <w:rFonts w:eastAsia="Times New Roman" w:cstheme="minorHAnsi"/>
        </w:rPr>
        <w:t>helium and nitrogen should get vented outside, but there exists potential for</w:t>
      </w:r>
      <w:r>
        <w:rPr>
          <w:rFonts w:eastAsia="Times New Roman" w:cstheme="minorHAnsi"/>
        </w:rPr>
        <w:t xml:space="preserve"> </w:t>
      </w:r>
      <w:r w:rsidRPr="00D66CAC">
        <w:rPr>
          <w:rFonts w:eastAsia="Times New Roman" w:cstheme="minorHAnsi"/>
        </w:rPr>
        <w:t>gaseous helium and nitrogen to be released into the magnet room. These</w:t>
      </w:r>
      <w:r>
        <w:rPr>
          <w:rFonts w:eastAsia="Times New Roman" w:cstheme="minorHAnsi"/>
        </w:rPr>
        <w:t xml:space="preserve"> </w:t>
      </w:r>
      <w:r w:rsidRPr="00D66CAC">
        <w:rPr>
          <w:rFonts w:eastAsia="Times New Roman" w:cstheme="minorHAnsi"/>
        </w:rPr>
        <w:t>gases will appear as a dense white fog, and visibility may be obscured in the</w:t>
      </w:r>
      <w:r>
        <w:rPr>
          <w:rFonts w:eastAsia="Times New Roman" w:cstheme="minorHAnsi"/>
        </w:rPr>
        <w:t xml:space="preserve"> </w:t>
      </w:r>
      <w:r w:rsidRPr="00D66CAC">
        <w:rPr>
          <w:rFonts w:eastAsia="Times New Roman" w:cstheme="minorHAnsi"/>
        </w:rPr>
        <w:t>vapor cloud. The released gases displace oxygen i</w:t>
      </w:r>
      <w:r w:rsidR="0063602B">
        <w:rPr>
          <w:rFonts w:eastAsia="Times New Roman" w:cstheme="minorHAnsi"/>
        </w:rPr>
        <w:t xml:space="preserve">n the air </w:t>
      </w:r>
      <w:r w:rsidR="00377406" w:rsidRPr="006F2EEA">
        <w:rPr>
          <w:rFonts w:eastAsia="Times New Roman" w:cstheme="minorHAnsi"/>
        </w:rPr>
        <w:t>causing</w:t>
      </w:r>
      <w:r w:rsidR="00377406">
        <w:rPr>
          <w:rFonts w:eastAsia="Times New Roman" w:cstheme="minorHAnsi"/>
        </w:rPr>
        <w:t xml:space="preserve"> </w:t>
      </w:r>
      <w:r w:rsidR="0063602B">
        <w:rPr>
          <w:rFonts w:eastAsia="Times New Roman" w:cstheme="minorHAnsi"/>
        </w:rPr>
        <w:t>an oxygen deficient environment (below 19.5%). T</w:t>
      </w:r>
      <w:r w:rsidRPr="00D66CAC">
        <w:rPr>
          <w:rFonts w:eastAsia="Times New Roman" w:cstheme="minorHAnsi"/>
        </w:rPr>
        <w:t>his can</w:t>
      </w:r>
      <w:r>
        <w:rPr>
          <w:rFonts w:eastAsia="Times New Roman" w:cstheme="minorHAnsi"/>
        </w:rPr>
        <w:t xml:space="preserve"> </w:t>
      </w:r>
      <w:r w:rsidRPr="00D66CAC">
        <w:rPr>
          <w:rFonts w:eastAsia="Times New Roman" w:cstheme="minorHAnsi"/>
        </w:rPr>
        <w:t>cause rapid asphyxiation and unconsciousness without warning.</w:t>
      </w:r>
    </w:p>
    <w:p w14:paraId="38EE8427" w14:textId="77777777" w:rsidR="00711CF9" w:rsidRDefault="00711CF9" w:rsidP="00711CF9">
      <w:pPr>
        <w:spacing w:before="7" w:after="0"/>
        <w:ind w:right="-360"/>
        <w:jc w:val="both"/>
        <w:rPr>
          <w:rFonts w:eastAsia="Times New Roman" w:cstheme="minorHAnsi"/>
        </w:rPr>
      </w:pPr>
    </w:p>
    <w:p w14:paraId="31509C6B" w14:textId="77777777" w:rsidR="00711CF9" w:rsidRPr="00D66CAC" w:rsidRDefault="00711CF9" w:rsidP="00711CF9">
      <w:pPr>
        <w:spacing w:before="7" w:after="0"/>
        <w:ind w:right="-360"/>
        <w:jc w:val="both"/>
        <w:rPr>
          <w:rFonts w:eastAsia="Times New Roman" w:cstheme="minorHAnsi"/>
        </w:rPr>
      </w:pPr>
      <w:r w:rsidRPr="00D66CAC">
        <w:rPr>
          <w:rFonts w:eastAsia="Times New Roman" w:cstheme="minorHAnsi"/>
        </w:rPr>
        <w:t>Contact with liquid or cold vapors can cause severe frostbite.</w:t>
      </w:r>
    </w:p>
    <w:p w14:paraId="4011C32E" w14:textId="77777777" w:rsidR="00711CF9" w:rsidRDefault="00711CF9" w:rsidP="00711CF9">
      <w:pPr>
        <w:spacing w:before="7" w:after="0"/>
        <w:ind w:right="-360"/>
        <w:jc w:val="both"/>
        <w:rPr>
          <w:rFonts w:eastAsia="Times New Roman" w:cstheme="minorHAnsi"/>
          <w:u w:val="single"/>
        </w:rPr>
      </w:pPr>
    </w:p>
    <w:p w14:paraId="433C5388" w14:textId="6BEEB7E5" w:rsidR="00711CF9" w:rsidRPr="000834CD" w:rsidRDefault="00711CF9" w:rsidP="00711CF9">
      <w:pPr>
        <w:spacing w:before="7" w:after="0"/>
        <w:ind w:right="-360"/>
        <w:jc w:val="both"/>
        <w:rPr>
          <w:rFonts w:eastAsia="Times New Roman" w:cstheme="minorHAnsi"/>
          <w:u w:val="single"/>
        </w:rPr>
      </w:pPr>
      <w:r w:rsidRPr="000834CD">
        <w:rPr>
          <w:rFonts w:eastAsia="Times New Roman" w:cstheme="minorHAnsi"/>
          <w:u w:val="single"/>
        </w:rPr>
        <w:t>Fire Hazards</w:t>
      </w:r>
    </w:p>
    <w:p w14:paraId="7C5D7220" w14:textId="77777777" w:rsidR="00711CF9" w:rsidRPr="00D66CAC" w:rsidRDefault="00711CF9" w:rsidP="00711CF9">
      <w:pPr>
        <w:spacing w:before="7" w:after="0"/>
        <w:ind w:right="-360"/>
        <w:jc w:val="both"/>
        <w:rPr>
          <w:rFonts w:eastAsia="Times New Roman" w:cstheme="minorHAnsi"/>
        </w:rPr>
      </w:pPr>
      <w:r w:rsidRPr="00D66CAC">
        <w:rPr>
          <w:rFonts w:eastAsia="Times New Roman" w:cstheme="minorHAnsi"/>
        </w:rPr>
        <w:t xml:space="preserve">The cryogenic </w:t>
      </w:r>
      <w:r>
        <w:rPr>
          <w:rFonts w:eastAsia="Times New Roman" w:cstheme="minorHAnsi"/>
        </w:rPr>
        <w:t>helium and nitrogen</w:t>
      </w:r>
      <w:r w:rsidRPr="00D66CAC">
        <w:rPr>
          <w:rFonts w:eastAsia="Times New Roman" w:cstheme="minorHAnsi"/>
        </w:rPr>
        <w:t xml:space="preserve"> are not flammable; however, the extreme cold that</w:t>
      </w:r>
      <w:r>
        <w:rPr>
          <w:rFonts w:eastAsia="Times New Roman" w:cstheme="minorHAnsi"/>
        </w:rPr>
        <w:t xml:space="preserve"> exists during and </w:t>
      </w:r>
      <w:r w:rsidRPr="00D66CAC">
        <w:rPr>
          <w:rFonts w:eastAsia="Times New Roman" w:cstheme="minorHAnsi"/>
        </w:rPr>
        <w:t>immediately after a quench may cause air to condense and</w:t>
      </w:r>
      <w:r>
        <w:rPr>
          <w:rFonts w:eastAsia="Times New Roman" w:cstheme="minorHAnsi"/>
        </w:rPr>
        <w:t xml:space="preserve"> </w:t>
      </w:r>
      <w:r w:rsidRPr="00D66CAC">
        <w:rPr>
          <w:rFonts w:eastAsia="Times New Roman" w:cstheme="minorHAnsi"/>
        </w:rPr>
        <w:t>create liquefied oxygen on surfaces. Any liquid dripping from cold surfaces</w:t>
      </w:r>
      <w:r>
        <w:rPr>
          <w:rFonts w:eastAsia="Times New Roman" w:cstheme="minorHAnsi"/>
        </w:rPr>
        <w:t xml:space="preserve"> </w:t>
      </w:r>
      <w:r w:rsidRPr="00D66CAC">
        <w:rPr>
          <w:rFonts w:eastAsia="Times New Roman" w:cstheme="minorHAnsi"/>
        </w:rPr>
        <w:t>should be presumed to be enriched oxygen and treated as a potential fire</w:t>
      </w:r>
      <w:r>
        <w:rPr>
          <w:rFonts w:eastAsia="Times New Roman" w:cstheme="minorHAnsi"/>
        </w:rPr>
        <w:t xml:space="preserve"> </w:t>
      </w:r>
      <w:r w:rsidRPr="00D66CAC">
        <w:rPr>
          <w:rFonts w:eastAsia="Times New Roman" w:cstheme="minorHAnsi"/>
        </w:rPr>
        <w:t>hazard.</w:t>
      </w:r>
    </w:p>
    <w:p w14:paraId="27F04125" w14:textId="77777777" w:rsidR="00711CF9" w:rsidRDefault="00711CF9" w:rsidP="00711CF9">
      <w:pPr>
        <w:spacing w:before="7" w:after="0"/>
        <w:ind w:right="-360"/>
        <w:jc w:val="both"/>
        <w:rPr>
          <w:rFonts w:eastAsia="Times New Roman" w:cstheme="minorHAnsi"/>
        </w:rPr>
      </w:pPr>
    </w:p>
    <w:p w14:paraId="46FFE44F" w14:textId="77777777" w:rsidR="00711CF9" w:rsidRPr="004028F5" w:rsidRDefault="00711CF9" w:rsidP="00711CF9">
      <w:pPr>
        <w:spacing w:before="7" w:after="0"/>
        <w:ind w:right="-360"/>
        <w:jc w:val="both"/>
        <w:rPr>
          <w:rFonts w:eastAsia="Times New Roman" w:cstheme="minorHAnsi"/>
        </w:rPr>
      </w:pPr>
      <w:r w:rsidRPr="00D66CAC">
        <w:rPr>
          <w:rFonts w:eastAsia="Times New Roman" w:cstheme="minorHAnsi"/>
        </w:rPr>
        <w:t>Exposure of the magnet to intense heat (such as the conditions that exist</w:t>
      </w:r>
      <w:r>
        <w:rPr>
          <w:rFonts w:eastAsia="Times New Roman" w:cstheme="minorHAnsi"/>
        </w:rPr>
        <w:t xml:space="preserve"> </w:t>
      </w:r>
      <w:r w:rsidRPr="00D66CAC">
        <w:rPr>
          <w:rFonts w:eastAsia="Times New Roman" w:cstheme="minorHAnsi"/>
        </w:rPr>
        <w:t>during a serious structure fire) could cause the magnet to rupture violently if</w:t>
      </w:r>
      <w:r>
        <w:rPr>
          <w:rFonts w:eastAsia="Times New Roman" w:cstheme="minorHAnsi"/>
        </w:rPr>
        <w:t xml:space="preserve"> </w:t>
      </w:r>
      <w:r w:rsidRPr="00D66CAC">
        <w:rPr>
          <w:rFonts w:eastAsia="Times New Roman" w:cstheme="minorHAnsi"/>
        </w:rPr>
        <w:t xml:space="preserve">pressure relief devices fail. </w:t>
      </w:r>
    </w:p>
    <w:bookmarkStart w:id="3" w:name="_Toc480376098" w:displacedByCustomXml="next"/>
    <w:sdt>
      <w:sdtPr>
        <w:id w:val="307596364"/>
        <w:lock w:val="contentLocked"/>
        <w:placeholder>
          <w:docPart w:val="DefaultPlaceholder_-1854013440"/>
        </w:placeholder>
        <w:group/>
      </w:sdtPr>
      <w:sdtEndPr/>
      <w:sdtContent>
        <w:p w14:paraId="37EE1730" w14:textId="77777777" w:rsidR="00921006" w:rsidRPr="0072071F" w:rsidRDefault="00921006" w:rsidP="00461674">
          <w:pPr>
            <w:pStyle w:val="Heading1"/>
          </w:pPr>
          <w:r w:rsidRPr="0072071F">
            <w:t>Occupational Exposure Limits (OELs):</w:t>
          </w:r>
        </w:p>
        <w:bookmarkEnd w:id="3" w:displacedByCustomXml="next"/>
      </w:sdtContent>
    </w:sdt>
    <w:p w14:paraId="54062D6F" w14:textId="17EC2689" w:rsidR="009A145B" w:rsidRPr="0072071F" w:rsidRDefault="005160DB" w:rsidP="00AA4C07">
      <w:r>
        <w:t xml:space="preserve">An oxygen level at or below 19.5% </w:t>
      </w:r>
      <w:r w:rsidR="00C86ADD">
        <w:t>is</w:t>
      </w:r>
      <w:r>
        <w:t xml:space="preserve"> an oxygen deficient environment. </w:t>
      </w:r>
    </w:p>
    <w:bookmarkStart w:id="4" w:name="_Toc480376099"/>
    <w:p w14:paraId="5EE4C18C" w14:textId="3C6EA873" w:rsidR="00921006" w:rsidRPr="0072071F" w:rsidRDefault="005A30AB" w:rsidP="00461674">
      <w:pPr>
        <w:pStyle w:val="Heading1"/>
      </w:pPr>
      <w:sdt>
        <w:sdtPr>
          <w:id w:val="-125711199"/>
          <w:lock w:val="contentLocked"/>
          <w:placeholder>
            <w:docPart w:val="DefaultPlaceholder_-1854013440"/>
          </w:placeholder>
          <w:group/>
        </w:sdtPr>
        <w:sdtEndPr/>
        <w:sdtContent>
          <w:r w:rsidR="00921006" w:rsidRPr="0072071F">
            <w:t>Engineering Controls</w:t>
          </w:r>
          <w:bookmarkEnd w:id="4"/>
        </w:sdtContent>
      </w:sdt>
      <w:r w:rsidR="00AA4C07">
        <w:t xml:space="preserve"> </w:t>
      </w:r>
      <w:r w:rsidR="00AA4C07" w:rsidRPr="00AA4C07">
        <w:rPr>
          <w:sz w:val="22"/>
        </w:rPr>
        <w:t>[Provide additional information as it pertains to your research protocol]</w:t>
      </w:r>
    </w:p>
    <w:p w14:paraId="5BF18479" w14:textId="77777777" w:rsidR="003B618D" w:rsidRPr="000834CD" w:rsidRDefault="003B618D" w:rsidP="003B618D">
      <w:pPr>
        <w:spacing w:after="0"/>
        <w:ind w:right="-360"/>
        <w:jc w:val="both"/>
        <w:rPr>
          <w:rFonts w:eastAsia="Calibri" w:cs="Times New Roman"/>
          <w:u w:val="single"/>
        </w:rPr>
      </w:pPr>
      <w:bookmarkStart w:id="5" w:name="_Toc480376100"/>
      <w:r w:rsidRPr="000834CD">
        <w:rPr>
          <w:rFonts w:eastAsia="Calibri" w:cs="Times New Roman"/>
          <w:u w:val="single"/>
        </w:rPr>
        <w:t>NMR and MRI magnets must be located in areas with restricted access to the public.</w:t>
      </w:r>
    </w:p>
    <w:p w14:paraId="5B74097F" w14:textId="5F2E2D91" w:rsidR="003B618D" w:rsidRPr="00D34C5A" w:rsidRDefault="003B618D" w:rsidP="003B618D">
      <w:pPr>
        <w:spacing w:after="0"/>
        <w:ind w:right="-360"/>
        <w:jc w:val="both"/>
        <w:rPr>
          <w:rFonts w:eastAsia="Calibri" w:cs="Times New Roman"/>
        </w:rPr>
      </w:pPr>
      <w:r>
        <w:rPr>
          <w:rFonts w:eastAsia="Calibri" w:cs="Times New Roman"/>
        </w:rPr>
        <w:t>No work</w:t>
      </w:r>
      <w:r w:rsidRPr="00D34C5A">
        <w:rPr>
          <w:rFonts w:eastAsia="Calibri" w:cs="Times New Roman"/>
        </w:rPr>
        <w:t xml:space="preserve">stations shall be designed or placed within the </w:t>
      </w:r>
      <w:r w:rsidR="00D12E51">
        <w:rPr>
          <w:rFonts w:eastAsia="Calibri" w:cs="Times New Roman"/>
        </w:rPr>
        <w:t>(</w:t>
      </w:r>
      <w:r w:rsidRPr="00D34C5A">
        <w:rPr>
          <w:rFonts w:eastAsia="Calibri" w:cs="Times New Roman"/>
        </w:rPr>
        <w:t>5</w:t>
      </w:r>
      <w:r w:rsidR="00D12E51">
        <w:rPr>
          <w:rFonts w:eastAsia="Calibri" w:cs="Times New Roman"/>
        </w:rPr>
        <w:t>)</w:t>
      </w:r>
      <w:r w:rsidRPr="00D34C5A">
        <w:rPr>
          <w:rFonts w:eastAsia="Calibri" w:cs="Times New Roman"/>
        </w:rPr>
        <w:t xml:space="preserve"> gauss field of a</w:t>
      </w:r>
      <w:r>
        <w:rPr>
          <w:rFonts w:eastAsia="Calibri" w:cs="Times New Roman"/>
        </w:rPr>
        <w:t xml:space="preserve"> magnet. The </w:t>
      </w:r>
      <w:r w:rsidR="00D12E51">
        <w:rPr>
          <w:rFonts w:eastAsia="Calibri" w:cs="Times New Roman"/>
        </w:rPr>
        <w:t>(</w:t>
      </w:r>
      <w:r>
        <w:rPr>
          <w:rFonts w:eastAsia="Calibri" w:cs="Times New Roman"/>
        </w:rPr>
        <w:t>5</w:t>
      </w:r>
      <w:r w:rsidR="00D12E51">
        <w:rPr>
          <w:rFonts w:eastAsia="Calibri" w:cs="Times New Roman"/>
        </w:rPr>
        <w:t>)</w:t>
      </w:r>
      <w:r>
        <w:rPr>
          <w:rFonts w:eastAsia="Calibri" w:cs="Times New Roman"/>
        </w:rPr>
        <w:t xml:space="preserve"> gauss line of the magnetic field must </w:t>
      </w:r>
      <w:r w:rsidRPr="00D34C5A">
        <w:rPr>
          <w:rFonts w:eastAsia="Calibri" w:cs="Times New Roman"/>
        </w:rPr>
        <w:t xml:space="preserve">not extend </w:t>
      </w:r>
      <w:r>
        <w:rPr>
          <w:rFonts w:eastAsia="Calibri" w:cs="Times New Roman"/>
        </w:rPr>
        <w:t xml:space="preserve">outside the room the magnet is located or </w:t>
      </w:r>
      <w:r w:rsidRPr="00D34C5A">
        <w:rPr>
          <w:rFonts w:eastAsia="Calibri" w:cs="Times New Roman"/>
        </w:rPr>
        <w:t xml:space="preserve">into public </w:t>
      </w:r>
      <w:r>
        <w:rPr>
          <w:rFonts w:eastAsia="Calibri" w:cs="Times New Roman"/>
        </w:rPr>
        <w:t>areas</w:t>
      </w:r>
      <w:r w:rsidRPr="00D34C5A">
        <w:rPr>
          <w:rFonts w:eastAsia="Calibri" w:cs="Times New Roman"/>
        </w:rPr>
        <w:t xml:space="preserve"> or</w:t>
      </w:r>
      <w:r>
        <w:rPr>
          <w:rFonts w:eastAsia="Calibri" w:cs="Times New Roman"/>
        </w:rPr>
        <w:t xml:space="preserve"> </w:t>
      </w:r>
      <w:r w:rsidRPr="00D34C5A">
        <w:rPr>
          <w:rFonts w:eastAsia="Calibri" w:cs="Times New Roman"/>
        </w:rPr>
        <w:t xml:space="preserve">building egress routes. </w:t>
      </w:r>
      <w:r>
        <w:rPr>
          <w:rFonts w:eastAsia="Calibri" w:cs="Times New Roman"/>
        </w:rPr>
        <w:t xml:space="preserve">Note </w:t>
      </w:r>
      <w:r w:rsidRPr="00D34C5A">
        <w:rPr>
          <w:rFonts w:eastAsia="Calibri" w:cs="Times New Roman"/>
        </w:rPr>
        <w:t>that normal wall, ceilings and floor materials do not block static</w:t>
      </w:r>
      <w:r>
        <w:rPr>
          <w:rFonts w:eastAsia="Calibri" w:cs="Times New Roman"/>
        </w:rPr>
        <w:t xml:space="preserve"> </w:t>
      </w:r>
      <w:r w:rsidRPr="00D34C5A">
        <w:rPr>
          <w:rFonts w:eastAsia="Calibri" w:cs="Times New Roman"/>
        </w:rPr>
        <w:t>magnetic fields</w:t>
      </w:r>
      <w:r>
        <w:rPr>
          <w:rFonts w:eastAsia="Calibri" w:cs="Times New Roman"/>
        </w:rPr>
        <w:t xml:space="preserve">. </w:t>
      </w:r>
      <w:r w:rsidRPr="00D34C5A">
        <w:rPr>
          <w:rFonts w:eastAsia="Calibri" w:cs="Times New Roman"/>
        </w:rPr>
        <w:t xml:space="preserve"> Individuals should be able to enter and exit the room</w:t>
      </w:r>
      <w:r>
        <w:rPr>
          <w:rFonts w:eastAsia="Calibri" w:cs="Times New Roman"/>
        </w:rPr>
        <w:t xml:space="preserve"> </w:t>
      </w:r>
      <w:r w:rsidRPr="00D34C5A">
        <w:rPr>
          <w:rFonts w:eastAsia="Calibri" w:cs="Times New Roman"/>
        </w:rPr>
        <w:t>without passing through strong magnetic fields.</w:t>
      </w:r>
    </w:p>
    <w:p w14:paraId="0D9D2A6D" w14:textId="77777777" w:rsidR="003B618D" w:rsidRDefault="003B618D" w:rsidP="003B618D">
      <w:pPr>
        <w:spacing w:after="0"/>
        <w:ind w:right="-360"/>
        <w:jc w:val="both"/>
        <w:rPr>
          <w:rFonts w:eastAsia="Calibri" w:cs="Times New Roman"/>
        </w:rPr>
      </w:pPr>
    </w:p>
    <w:p w14:paraId="6171508B" w14:textId="77777777" w:rsidR="003B618D" w:rsidRDefault="003B618D" w:rsidP="003B618D">
      <w:pPr>
        <w:spacing w:after="0"/>
        <w:ind w:right="-360"/>
        <w:jc w:val="both"/>
        <w:rPr>
          <w:rFonts w:eastAsia="Calibri" w:cs="Times New Roman"/>
        </w:rPr>
      </w:pPr>
      <w:r w:rsidRPr="00D34C5A">
        <w:rPr>
          <w:rFonts w:eastAsia="Calibri" w:cs="Times New Roman"/>
        </w:rPr>
        <w:t>In the case of an NMR type magnet, the strongest magnetic</w:t>
      </w:r>
      <w:r>
        <w:rPr>
          <w:rFonts w:eastAsia="Calibri" w:cs="Times New Roman"/>
        </w:rPr>
        <w:t xml:space="preserve"> </w:t>
      </w:r>
      <w:r w:rsidRPr="00D34C5A">
        <w:rPr>
          <w:rFonts w:eastAsia="Calibri" w:cs="Times New Roman"/>
        </w:rPr>
        <w:t>fields may occur at the bottom and top where shielding is less, which means</w:t>
      </w:r>
      <w:r>
        <w:rPr>
          <w:rFonts w:eastAsia="Calibri" w:cs="Times New Roman"/>
        </w:rPr>
        <w:t xml:space="preserve"> </w:t>
      </w:r>
      <w:r w:rsidRPr="00D34C5A">
        <w:rPr>
          <w:rFonts w:eastAsia="Calibri" w:cs="Times New Roman"/>
        </w:rPr>
        <w:t>that consideration must be given to occupied areas above and below the</w:t>
      </w:r>
      <w:r>
        <w:rPr>
          <w:rFonts w:eastAsia="Calibri" w:cs="Times New Roman"/>
        </w:rPr>
        <w:t xml:space="preserve"> </w:t>
      </w:r>
      <w:r w:rsidRPr="00D34C5A">
        <w:rPr>
          <w:rFonts w:eastAsia="Calibri" w:cs="Times New Roman"/>
        </w:rPr>
        <w:t>magnet.</w:t>
      </w:r>
    </w:p>
    <w:p w14:paraId="532BC022" w14:textId="77777777" w:rsidR="003B618D" w:rsidRDefault="003B618D" w:rsidP="003B618D">
      <w:pPr>
        <w:spacing w:after="0"/>
        <w:ind w:right="-360"/>
        <w:jc w:val="both"/>
        <w:rPr>
          <w:rFonts w:eastAsia="Calibri" w:cs="Times New Roman"/>
        </w:rPr>
      </w:pPr>
    </w:p>
    <w:p w14:paraId="5076B7CF" w14:textId="77777777" w:rsidR="003B618D" w:rsidRPr="00717459" w:rsidRDefault="003B618D" w:rsidP="003B618D">
      <w:pPr>
        <w:spacing w:after="0"/>
        <w:ind w:right="-360"/>
        <w:jc w:val="both"/>
        <w:rPr>
          <w:rFonts w:eastAsia="Calibri" w:cs="Times New Roman"/>
          <w:u w:val="single"/>
        </w:rPr>
      </w:pPr>
      <w:r w:rsidRPr="00717459">
        <w:rPr>
          <w:rFonts w:eastAsia="Calibri" w:cs="Times New Roman"/>
          <w:u w:val="single"/>
        </w:rPr>
        <w:t>Quench ducts</w:t>
      </w:r>
    </w:p>
    <w:p w14:paraId="194063CF" w14:textId="4095466B" w:rsidR="00E62A32" w:rsidRDefault="003B618D" w:rsidP="003B618D">
      <w:pPr>
        <w:spacing w:after="0"/>
        <w:ind w:right="-360"/>
        <w:jc w:val="both"/>
        <w:rPr>
          <w:rFonts w:eastAsia="Calibri" w:cs="Times New Roman"/>
        </w:rPr>
      </w:pPr>
      <w:r>
        <w:rPr>
          <w:rFonts w:eastAsia="Calibri" w:cs="Times New Roman"/>
        </w:rPr>
        <w:t xml:space="preserve">The best way to protect lab staff from a magnet quench </w:t>
      </w:r>
      <w:r w:rsidRPr="00D34C5A">
        <w:rPr>
          <w:rFonts w:eastAsia="Calibri" w:cs="Times New Roman"/>
        </w:rPr>
        <w:t>(</w:t>
      </w:r>
      <w:r>
        <w:rPr>
          <w:rFonts w:eastAsia="Calibri" w:cs="Times New Roman"/>
        </w:rPr>
        <w:t>boil-off of cryogenic liquids</w:t>
      </w:r>
      <w:r w:rsidRPr="00D34C5A">
        <w:rPr>
          <w:rFonts w:eastAsia="Calibri" w:cs="Times New Roman"/>
        </w:rPr>
        <w:t>)</w:t>
      </w:r>
      <w:r>
        <w:rPr>
          <w:rFonts w:eastAsia="Calibri" w:cs="Times New Roman"/>
        </w:rPr>
        <w:t xml:space="preserve"> is to have manufacturer installed </w:t>
      </w:r>
      <w:r w:rsidRPr="00D34C5A">
        <w:rPr>
          <w:rFonts w:eastAsia="Calibri" w:cs="Times New Roman"/>
        </w:rPr>
        <w:t>vent pipes hard</w:t>
      </w:r>
      <w:r>
        <w:rPr>
          <w:rFonts w:eastAsia="Calibri" w:cs="Times New Roman"/>
        </w:rPr>
        <w:t xml:space="preserve"> </w:t>
      </w:r>
      <w:r w:rsidRPr="00D34C5A">
        <w:rPr>
          <w:rFonts w:eastAsia="Calibri" w:cs="Times New Roman"/>
        </w:rPr>
        <w:t>ducted</w:t>
      </w:r>
      <w:r>
        <w:rPr>
          <w:rFonts w:eastAsia="Calibri" w:cs="Times New Roman"/>
        </w:rPr>
        <w:t xml:space="preserve"> </w:t>
      </w:r>
      <w:r w:rsidRPr="00D34C5A">
        <w:rPr>
          <w:rFonts w:eastAsia="Calibri" w:cs="Times New Roman"/>
        </w:rPr>
        <w:t>to the helium quench valve</w:t>
      </w:r>
      <w:r>
        <w:rPr>
          <w:rFonts w:eastAsia="Calibri" w:cs="Times New Roman"/>
        </w:rPr>
        <w:t>.  This will vent helium directly to the outside and prevent displacement of oxygen in the room.</w:t>
      </w:r>
      <w:r w:rsidR="00E62A32" w:rsidDel="00E62A32">
        <w:rPr>
          <w:rFonts w:eastAsia="Calibri" w:cs="Times New Roman"/>
        </w:rPr>
        <w:t xml:space="preserve"> </w:t>
      </w:r>
    </w:p>
    <w:p w14:paraId="45737DC4" w14:textId="77777777" w:rsidR="003B618D" w:rsidRDefault="003B618D" w:rsidP="003B618D">
      <w:pPr>
        <w:spacing w:after="0"/>
        <w:ind w:right="-360"/>
        <w:jc w:val="both"/>
        <w:rPr>
          <w:rFonts w:eastAsia="Calibri" w:cs="Times New Roman"/>
        </w:rPr>
      </w:pPr>
      <w:r w:rsidRPr="000834CD">
        <w:rPr>
          <w:rFonts w:eastAsia="Calibri" w:cs="Times New Roman"/>
          <w:u w:val="single"/>
        </w:rPr>
        <w:t>Room Size</w:t>
      </w:r>
      <w:r>
        <w:rPr>
          <w:rFonts w:eastAsia="Calibri" w:cs="Times New Roman"/>
        </w:rPr>
        <w:t xml:space="preserve"> </w:t>
      </w:r>
    </w:p>
    <w:p w14:paraId="7AAC9860" w14:textId="77777777" w:rsidR="003B618D" w:rsidRPr="00D34C5A" w:rsidRDefault="003B618D" w:rsidP="003B618D">
      <w:pPr>
        <w:spacing w:after="0"/>
        <w:ind w:right="-360"/>
        <w:jc w:val="both"/>
        <w:rPr>
          <w:rFonts w:eastAsia="Calibri" w:cs="Times New Roman"/>
        </w:rPr>
      </w:pPr>
      <w:r>
        <w:rPr>
          <w:rFonts w:eastAsia="Calibri" w:cs="Times New Roman"/>
        </w:rPr>
        <w:lastRenderedPageBreak/>
        <w:t xml:space="preserve">Another option instead of quench ducts is to place the magnet in a room </w:t>
      </w:r>
      <w:r w:rsidRPr="00D34C5A">
        <w:rPr>
          <w:rFonts w:eastAsia="Calibri" w:cs="Times New Roman"/>
        </w:rPr>
        <w:t>large and high enough to</w:t>
      </w:r>
      <w:r>
        <w:rPr>
          <w:rFonts w:eastAsia="Calibri" w:cs="Times New Roman"/>
        </w:rPr>
        <w:t xml:space="preserve"> </w:t>
      </w:r>
      <w:r w:rsidRPr="00D34C5A">
        <w:rPr>
          <w:rFonts w:eastAsia="Calibri" w:cs="Times New Roman"/>
        </w:rPr>
        <w:t>accommodate the helium cloud resulting from a quench</w:t>
      </w:r>
      <w:r>
        <w:rPr>
          <w:rFonts w:eastAsia="Calibri" w:cs="Times New Roman"/>
        </w:rPr>
        <w:t>.</w:t>
      </w:r>
      <w:r w:rsidRPr="00D34C5A">
        <w:rPr>
          <w:rFonts w:eastAsia="Calibri" w:cs="Times New Roman"/>
        </w:rPr>
        <w:t xml:space="preserve"> During a quench, one-half of the helium volume (between 40 and 100 liters for most</w:t>
      </w:r>
      <w:r>
        <w:rPr>
          <w:rFonts w:eastAsia="Calibri" w:cs="Times New Roman"/>
        </w:rPr>
        <w:t xml:space="preserve"> </w:t>
      </w:r>
      <w:r w:rsidRPr="00D34C5A">
        <w:rPr>
          <w:rFonts w:eastAsia="Calibri" w:cs="Times New Roman"/>
        </w:rPr>
        <w:t>NMR magnets) will boil off and be violently ejected from the helium vent on top of the</w:t>
      </w:r>
      <w:r>
        <w:rPr>
          <w:rFonts w:eastAsia="Calibri" w:cs="Times New Roman"/>
        </w:rPr>
        <w:t xml:space="preserve"> </w:t>
      </w:r>
      <w:r w:rsidRPr="00D34C5A">
        <w:rPr>
          <w:rFonts w:eastAsia="Calibri" w:cs="Times New Roman"/>
        </w:rPr>
        <w:t>magnet within one minute. This vapor cloud will warm and expand up to 700 times in volume</w:t>
      </w:r>
      <w:r>
        <w:rPr>
          <w:rFonts w:eastAsia="Calibri" w:cs="Times New Roman"/>
        </w:rPr>
        <w:t xml:space="preserve"> and displace oxygen in the room.</w:t>
      </w:r>
      <w:r w:rsidRPr="00D34C5A">
        <w:rPr>
          <w:rFonts w:eastAsia="Calibri" w:cs="Times New Roman"/>
        </w:rPr>
        <w:t xml:space="preserve"> During the next few minutes the</w:t>
      </w:r>
      <w:r>
        <w:rPr>
          <w:rFonts w:eastAsia="Calibri" w:cs="Times New Roman"/>
        </w:rPr>
        <w:t xml:space="preserve"> </w:t>
      </w:r>
      <w:r w:rsidRPr="00D34C5A">
        <w:rPr>
          <w:rFonts w:eastAsia="Calibri" w:cs="Times New Roman"/>
        </w:rPr>
        <w:t xml:space="preserve">remaining helium will boil off. </w:t>
      </w:r>
      <w:r>
        <w:rPr>
          <w:rFonts w:eastAsia="Calibri" w:cs="Times New Roman"/>
        </w:rPr>
        <w:t xml:space="preserve"> </w:t>
      </w:r>
      <w:r w:rsidRPr="00D34C5A">
        <w:rPr>
          <w:rFonts w:eastAsia="Calibri" w:cs="Times New Roman"/>
        </w:rPr>
        <w:t>Nothing can be done to stop a magnet quench once it</w:t>
      </w:r>
      <w:r>
        <w:rPr>
          <w:rFonts w:eastAsia="Calibri" w:cs="Times New Roman"/>
        </w:rPr>
        <w:t xml:space="preserve"> </w:t>
      </w:r>
      <w:r w:rsidRPr="00D34C5A">
        <w:rPr>
          <w:rFonts w:eastAsia="Calibri" w:cs="Times New Roman"/>
        </w:rPr>
        <w:t>begins.</w:t>
      </w:r>
    </w:p>
    <w:p w14:paraId="4A5E825A" w14:textId="77777777" w:rsidR="003B618D" w:rsidRDefault="003B618D" w:rsidP="003B618D">
      <w:pPr>
        <w:spacing w:after="0"/>
        <w:ind w:right="-360"/>
        <w:jc w:val="both"/>
        <w:rPr>
          <w:rFonts w:eastAsia="Calibri" w:cs="Times New Roman"/>
        </w:rPr>
      </w:pPr>
    </w:p>
    <w:p w14:paraId="26BB8AB1" w14:textId="77777777" w:rsidR="003B618D" w:rsidRDefault="003B618D" w:rsidP="003B618D">
      <w:pPr>
        <w:spacing w:after="0"/>
        <w:ind w:right="-360"/>
        <w:jc w:val="both"/>
        <w:rPr>
          <w:rFonts w:eastAsia="Calibri" w:cs="Times New Roman"/>
        </w:rPr>
      </w:pPr>
      <w:r>
        <w:rPr>
          <w:rFonts w:eastAsia="Calibri" w:cs="Times New Roman"/>
        </w:rPr>
        <w:t xml:space="preserve">The </w:t>
      </w:r>
      <w:r w:rsidRPr="00D34C5A">
        <w:rPr>
          <w:rFonts w:eastAsia="Calibri" w:cs="Times New Roman"/>
        </w:rPr>
        <w:t>magnet room should be sized so the space between the ceiling</w:t>
      </w:r>
      <w:r>
        <w:rPr>
          <w:rFonts w:eastAsia="Calibri" w:cs="Times New Roman"/>
        </w:rPr>
        <w:t xml:space="preserve"> </w:t>
      </w:r>
      <w:r w:rsidRPr="00D34C5A">
        <w:rPr>
          <w:rFonts w:eastAsia="Calibri" w:cs="Times New Roman"/>
        </w:rPr>
        <w:t>and the level of seven feet in the room is large enough to contain the volume of helium gas released from a quench.</w:t>
      </w:r>
      <w:r w:rsidRPr="00AA5EB0">
        <w:rPr>
          <w:rFonts w:eastAsia="Calibri" w:cs="Times New Roman"/>
        </w:rPr>
        <w:t xml:space="preserve"> </w:t>
      </w:r>
      <w:r w:rsidRPr="00D34C5A">
        <w:rPr>
          <w:rFonts w:eastAsia="Calibri" w:cs="Times New Roman"/>
        </w:rPr>
        <w:t>For units which utilize larger volumes of cryogens or for magnets in</w:t>
      </w:r>
      <w:r>
        <w:rPr>
          <w:rFonts w:eastAsia="Calibri" w:cs="Times New Roman"/>
        </w:rPr>
        <w:t xml:space="preserve"> </w:t>
      </w:r>
      <w:r w:rsidRPr="00D34C5A">
        <w:rPr>
          <w:rFonts w:eastAsia="Calibri" w:cs="Times New Roman"/>
        </w:rPr>
        <w:t>smaller rooms or in rooms with inadequate ventilation, helium vent pipes hard</w:t>
      </w:r>
      <w:r>
        <w:rPr>
          <w:rFonts w:eastAsia="Calibri" w:cs="Times New Roman"/>
        </w:rPr>
        <w:t xml:space="preserve"> </w:t>
      </w:r>
      <w:r w:rsidRPr="00D34C5A">
        <w:rPr>
          <w:rFonts w:eastAsia="Calibri" w:cs="Times New Roman"/>
        </w:rPr>
        <w:t>ducted</w:t>
      </w:r>
      <w:r>
        <w:rPr>
          <w:rFonts w:eastAsia="Calibri" w:cs="Times New Roman"/>
        </w:rPr>
        <w:t xml:space="preserve"> </w:t>
      </w:r>
      <w:r w:rsidRPr="00D34C5A">
        <w:rPr>
          <w:rFonts w:eastAsia="Calibri" w:cs="Times New Roman"/>
        </w:rPr>
        <w:t>to the helium quench valve must be installed.</w:t>
      </w:r>
    </w:p>
    <w:p w14:paraId="03C47388" w14:textId="77777777" w:rsidR="003B618D" w:rsidRDefault="003B618D" w:rsidP="003B618D">
      <w:pPr>
        <w:spacing w:after="0"/>
        <w:ind w:right="-360"/>
        <w:jc w:val="both"/>
        <w:rPr>
          <w:rFonts w:eastAsia="Calibri" w:cs="Times New Roman"/>
        </w:rPr>
      </w:pPr>
    </w:p>
    <w:p w14:paraId="2290E9F8" w14:textId="77777777" w:rsidR="003B618D" w:rsidRPr="001B0272" w:rsidRDefault="003B618D" w:rsidP="003B618D">
      <w:pPr>
        <w:spacing w:after="0"/>
        <w:ind w:right="-360"/>
        <w:jc w:val="both"/>
        <w:rPr>
          <w:rFonts w:eastAsia="Calibri" w:cs="Times New Roman"/>
          <w:u w:val="single"/>
        </w:rPr>
      </w:pPr>
      <w:r w:rsidRPr="001B0272">
        <w:rPr>
          <w:rFonts w:eastAsia="Calibri" w:cs="Times New Roman"/>
          <w:u w:val="single"/>
        </w:rPr>
        <w:t>Air Changes</w:t>
      </w:r>
    </w:p>
    <w:p w14:paraId="2C6CA676" w14:textId="2022A7AD" w:rsidR="003B618D" w:rsidRPr="00D34C5A" w:rsidRDefault="003B618D" w:rsidP="003B618D">
      <w:pPr>
        <w:spacing w:after="0"/>
        <w:ind w:right="-360"/>
        <w:jc w:val="both"/>
        <w:rPr>
          <w:rFonts w:eastAsia="Calibri" w:cs="Times New Roman"/>
        </w:rPr>
      </w:pPr>
      <w:r w:rsidRPr="00D34C5A">
        <w:rPr>
          <w:rFonts w:eastAsia="Calibri" w:cs="Times New Roman"/>
        </w:rPr>
        <w:t>There must be adequate exhaust</w:t>
      </w:r>
      <w:r>
        <w:rPr>
          <w:rFonts w:eastAsia="Calibri" w:cs="Times New Roman"/>
        </w:rPr>
        <w:t xml:space="preserve"> </w:t>
      </w:r>
      <w:r w:rsidRPr="00D34C5A">
        <w:rPr>
          <w:rFonts w:eastAsia="Calibri" w:cs="Times New Roman"/>
        </w:rPr>
        <w:t xml:space="preserve">ventilation in </w:t>
      </w:r>
      <w:r>
        <w:rPr>
          <w:rFonts w:eastAsia="Calibri" w:cs="Times New Roman"/>
        </w:rPr>
        <w:t xml:space="preserve">super-conducting magnet rooms </w:t>
      </w:r>
      <w:r w:rsidRPr="00D34C5A">
        <w:rPr>
          <w:rFonts w:eastAsia="Calibri" w:cs="Times New Roman"/>
        </w:rPr>
        <w:t>of at least 10 air changes per hour.</w:t>
      </w:r>
    </w:p>
    <w:p w14:paraId="5F3ACEC3" w14:textId="77777777" w:rsidR="003B618D" w:rsidRDefault="003B618D" w:rsidP="003B618D">
      <w:pPr>
        <w:spacing w:after="0"/>
        <w:ind w:right="-360"/>
        <w:jc w:val="both"/>
        <w:rPr>
          <w:rFonts w:eastAsia="Calibri" w:cs="Times New Roman"/>
        </w:rPr>
      </w:pPr>
    </w:p>
    <w:p w14:paraId="6E1AFD22" w14:textId="77777777" w:rsidR="003B618D" w:rsidRPr="001B0272" w:rsidRDefault="003B618D" w:rsidP="003B618D">
      <w:pPr>
        <w:spacing w:after="0"/>
        <w:ind w:right="-360"/>
        <w:jc w:val="both"/>
        <w:rPr>
          <w:rFonts w:eastAsia="Calibri" w:cs="Times New Roman"/>
          <w:u w:val="single"/>
        </w:rPr>
      </w:pPr>
      <w:r w:rsidRPr="001B0272">
        <w:rPr>
          <w:rFonts w:eastAsia="Calibri" w:cs="Times New Roman"/>
          <w:u w:val="single"/>
        </w:rPr>
        <w:t>Oxygen Sensors</w:t>
      </w:r>
    </w:p>
    <w:p w14:paraId="1C6DE994" w14:textId="206EB511" w:rsidR="003B618D" w:rsidRDefault="003B618D" w:rsidP="003B618D">
      <w:pPr>
        <w:spacing w:after="0"/>
        <w:ind w:right="-360"/>
        <w:jc w:val="both"/>
        <w:rPr>
          <w:rFonts w:eastAsia="Calibri" w:cs="Times New Roman"/>
        </w:rPr>
      </w:pPr>
      <w:r w:rsidRPr="00D34C5A">
        <w:rPr>
          <w:rFonts w:eastAsia="Calibri" w:cs="Times New Roman"/>
        </w:rPr>
        <w:t>Oxygen sensors with associated local alarms must be installed in magnet rooms</w:t>
      </w:r>
      <w:r>
        <w:rPr>
          <w:rFonts w:eastAsia="Calibri" w:cs="Times New Roman"/>
        </w:rPr>
        <w:t xml:space="preserve"> </w:t>
      </w:r>
      <w:r w:rsidRPr="00D34C5A">
        <w:rPr>
          <w:rFonts w:eastAsia="Calibri" w:cs="Times New Roman"/>
        </w:rPr>
        <w:t>where there exists the potential for asphyxiation. Alarms for oxygen monitors</w:t>
      </w:r>
      <w:r>
        <w:rPr>
          <w:rFonts w:eastAsia="Calibri" w:cs="Times New Roman"/>
        </w:rPr>
        <w:t xml:space="preserve"> </w:t>
      </w:r>
      <w:r w:rsidRPr="00D34C5A">
        <w:rPr>
          <w:rFonts w:eastAsia="Calibri" w:cs="Times New Roman"/>
        </w:rPr>
        <w:t>installed in the magnet rooms should activate when levels of oxygen are below</w:t>
      </w:r>
      <w:r>
        <w:rPr>
          <w:rFonts w:eastAsia="Calibri" w:cs="Times New Roman"/>
        </w:rPr>
        <w:t xml:space="preserve"> </w:t>
      </w:r>
      <w:r w:rsidRPr="00D34C5A">
        <w:rPr>
          <w:rFonts w:eastAsia="Calibri" w:cs="Times New Roman"/>
        </w:rPr>
        <w:t>19.5%.</w:t>
      </w:r>
      <w:r w:rsidR="00F37A15">
        <w:rPr>
          <w:rFonts w:eastAsia="Calibri" w:cs="Times New Roman"/>
        </w:rPr>
        <w:t xml:space="preserve"> </w:t>
      </w:r>
    </w:p>
    <w:p w14:paraId="23D0CAAA" w14:textId="5F79EEA1" w:rsidR="003B618D" w:rsidRDefault="003B618D" w:rsidP="003B618D">
      <w:pPr>
        <w:spacing w:after="0"/>
        <w:ind w:right="-360"/>
        <w:jc w:val="both"/>
        <w:rPr>
          <w:rFonts w:eastAsia="Calibri" w:cs="Times New Roman"/>
        </w:rPr>
      </w:pPr>
    </w:p>
    <w:p w14:paraId="7CF0EC18" w14:textId="77777777" w:rsidR="003B618D" w:rsidRPr="00717459" w:rsidRDefault="003B618D" w:rsidP="003B618D">
      <w:pPr>
        <w:spacing w:after="0"/>
        <w:ind w:right="-360"/>
        <w:jc w:val="both"/>
        <w:rPr>
          <w:rFonts w:eastAsia="Calibri" w:cs="Times New Roman"/>
          <w:u w:val="single"/>
        </w:rPr>
      </w:pPr>
      <w:r w:rsidRPr="00717459">
        <w:rPr>
          <w:rFonts w:eastAsia="Calibri" w:cs="Times New Roman"/>
          <w:u w:val="single"/>
        </w:rPr>
        <w:t>Below grade pits</w:t>
      </w:r>
    </w:p>
    <w:p w14:paraId="419E4B7B" w14:textId="667CBFF8" w:rsidR="003B618D" w:rsidRPr="00D34C5A" w:rsidRDefault="003B618D" w:rsidP="003B618D">
      <w:pPr>
        <w:spacing w:after="0"/>
        <w:ind w:right="-360"/>
        <w:jc w:val="both"/>
        <w:rPr>
          <w:rFonts w:eastAsia="Calibri" w:cs="Times New Roman"/>
        </w:rPr>
      </w:pPr>
      <w:r w:rsidRPr="00D34C5A">
        <w:rPr>
          <w:rFonts w:eastAsia="Calibri" w:cs="Times New Roman"/>
        </w:rPr>
        <w:t>Supplemental ventilation, oxygen alarms and emergency procedures must be</w:t>
      </w:r>
      <w:r>
        <w:rPr>
          <w:rFonts w:eastAsia="Calibri" w:cs="Times New Roman"/>
        </w:rPr>
        <w:t xml:space="preserve"> </w:t>
      </w:r>
      <w:r w:rsidRPr="00D34C5A">
        <w:rPr>
          <w:rFonts w:eastAsia="Calibri" w:cs="Times New Roman"/>
        </w:rPr>
        <w:t>established when magnets are installed in below grade pits. Liquid nitrogen vapors will collect in</w:t>
      </w:r>
      <w:r>
        <w:rPr>
          <w:rFonts w:eastAsia="Calibri" w:cs="Times New Roman"/>
        </w:rPr>
        <w:t xml:space="preserve"> </w:t>
      </w:r>
      <w:r w:rsidRPr="00D34C5A">
        <w:rPr>
          <w:rFonts w:eastAsia="Calibri" w:cs="Times New Roman"/>
        </w:rPr>
        <w:t>low areas and expand to create an oxygen deficient environment. Because of</w:t>
      </w:r>
      <w:r>
        <w:rPr>
          <w:rFonts w:eastAsia="Calibri" w:cs="Times New Roman"/>
        </w:rPr>
        <w:t xml:space="preserve"> </w:t>
      </w:r>
      <w:r w:rsidRPr="00D34C5A">
        <w:rPr>
          <w:rFonts w:eastAsia="Calibri" w:cs="Times New Roman"/>
        </w:rPr>
        <w:t>this significant hazard only experienced personnel should be allowed in the</w:t>
      </w:r>
      <w:r>
        <w:rPr>
          <w:rFonts w:eastAsia="Calibri" w:cs="Times New Roman"/>
        </w:rPr>
        <w:t xml:space="preserve"> </w:t>
      </w:r>
      <w:r w:rsidRPr="00D34C5A">
        <w:rPr>
          <w:rFonts w:eastAsia="Calibri" w:cs="Times New Roman"/>
        </w:rPr>
        <w:t>room during start-up.</w:t>
      </w:r>
      <w:r w:rsidR="00377406">
        <w:rPr>
          <w:rFonts w:eastAsia="Calibri" w:cs="Times New Roman"/>
        </w:rPr>
        <w:t xml:space="preserve"> </w:t>
      </w:r>
    </w:p>
    <w:p w14:paraId="70C283C6" w14:textId="77777777" w:rsidR="003B618D" w:rsidRDefault="003B618D" w:rsidP="003B618D">
      <w:pPr>
        <w:spacing w:after="0"/>
        <w:ind w:right="-360"/>
        <w:jc w:val="both"/>
        <w:rPr>
          <w:rFonts w:eastAsia="Calibri" w:cs="Times New Roman"/>
        </w:rPr>
      </w:pPr>
    </w:p>
    <w:p w14:paraId="714637D1" w14:textId="77777777" w:rsidR="003B618D" w:rsidRPr="00D600BF" w:rsidRDefault="003B618D" w:rsidP="003B618D">
      <w:pPr>
        <w:spacing w:after="0"/>
        <w:ind w:right="-360"/>
        <w:jc w:val="both"/>
        <w:rPr>
          <w:rFonts w:eastAsia="Calibri" w:cs="Times New Roman"/>
          <w:u w:val="single"/>
        </w:rPr>
      </w:pPr>
      <w:r w:rsidRPr="00D600BF">
        <w:rPr>
          <w:rFonts w:eastAsia="Calibri" w:cs="Times New Roman"/>
          <w:u w:val="single"/>
        </w:rPr>
        <w:t>Signage</w:t>
      </w:r>
    </w:p>
    <w:p w14:paraId="7407D866" w14:textId="65713BA5" w:rsidR="00B31B25" w:rsidRPr="00D34C5A" w:rsidRDefault="003B618D" w:rsidP="00DB72C8">
      <w:pPr>
        <w:spacing w:after="0"/>
        <w:ind w:right="-360"/>
        <w:jc w:val="both"/>
        <w:rPr>
          <w:rFonts w:eastAsia="Calibri" w:cs="Times New Roman"/>
        </w:rPr>
      </w:pPr>
      <w:r w:rsidRPr="00D34C5A">
        <w:rPr>
          <w:rFonts w:eastAsia="Calibri" w:cs="Times New Roman"/>
        </w:rPr>
        <w:t>Approved signage must be posted at all entrances to magnet rooms</w:t>
      </w:r>
      <w:r>
        <w:rPr>
          <w:rFonts w:eastAsia="Calibri" w:cs="Times New Roman"/>
        </w:rPr>
        <w:t xml:space="preserve"> </w:t>
      </w:r>
      <w:r w:rsidRPr="00D34C5A">
        <w:rPr>
          <w:rFonts w:eastAsia="Calibri" w:cs="Times New Roman"/>
        </w:rPr>
        <w:t>prohibiting entry by unauthorized personnel and conspicuously warning of</w:t>
      </w:r>
      <w:r>
        <w:rPr>
          <w:rFonts w:eastAsia="Calibri" w:cs="Times New Roman"/>
        </w:rPr>
        <w:t xml:space="preserve"> </w:t>
      </w:r>
      <w:r w:rsidRPr="00D34C5A">
        <w:rPr>
          <w:rFonts w:eastAsia="Calibri" w:cs="Times New Roman"/>
        </w:rPr>
        <w:t>magnetic fields.</w:t>
      </w:r>
    </w:p>
    <w:p w14:paraId="5A64E727" w14:textId="77777777" w:rsidR="003B618D" w:rsidRDefault="003B618D" w:rsidP="003B618D">
      <w:pPr>
        <w:spacing w:after="0"/>
        <w:ind w:right="-360"/>
        <w:jc w:val="both"/>
        <w:rPr>
          <w:rFonts w:eastAsia="Calibri" w:cs="Times New Roman"/>
        </w:rPr>
      </w:pPr>
    </w:p>
    <w:p w14:paraId="6C04AC84" w14:textId="3E383CAF" w:rsidR="003B618D" w:rsidRPr="00D34C5A" w:rsidRDefault="003B618D" w:rsidP="003B618D">
      <w:pPr>
        <w:spacing w:after="0"/>
        <w:ind w:right="-360"/>
        <w:jc w:val="both"/>
        <w:rPr>
          <w:rFonts w:eastAsia="Calibri" w:cs="Times New Roman"/>
        </w:rPr>
      </w:pPr>
      <w:r w:rsidRPr="00D34C5A">
        <w:rPr>
          <w:rFonts w:eastAsia="Calibri" w:cs="Times New Roman"/>
        </w:rPr>
        <w:t xml:space="preserve">A visible indicator demarcating the </w:t>
      </w:r>
      <w:r w:rsidR="004D4BA6">
        <w:rPr>
          <w:rFonts w:eastAsia="Calibri" w:cs="Times New Roman"/>
        </w:rPr>
        <w:t>(</w:t>
      </w:r>
      <w:r w:rsidRPr="00D34C5A">
        <w:rPr>
          <w:rFonts w:eastAsia="Calibri" w:cs="Times New Roman"/>
        </w:rPr>
        <w:t>5</w:t>
      </w:r>
      <w:r w:rsidR="004D4BA6">
        <w:rPr>
          <w:rFonts w:eastAsia="Calibri" w:cs="Times New Roman"/>
        </w:rPr>
        <w:t>)</w:t>
      </w:r>
      <w:r w:rsidRPr="00D34C5A">
        <w:rPr>
          <w:rFonts w:eastAsia="Calibri" w:cs="Times New Roman"/>
        </w:rPr>
        <w:t xml:space="preserve"> gauss lin</w:t>
      </w:r>
      <w:r w:rsidR="00D01B92">
        <w:rPr>
          <w:rFonts w:eastAsia="Calibri" w:cs="Times New Roman"/>
        </w:rPr>
        <w:t xml:space="preserve">e must </w:t>
      </w:r>
      <w:r w:rsidR="004D4BA6">
        <w:rPr>
          <w:rFonts w:eastAsia="Calibri" w:cs="Times New Roman"/>
        </w:rPr>
        <w:t>be installed around the</w:t>
      </w:r>
      <w:r w:rsidRPr="00D34C5A">
        <w:rPr>
          <w:rFonts w:eastAsia="Calibri" w:cs="Times New Roman"/>
        </w:rPr>
        <w:t xml:space="preserve"> magnet. The indicator can be a temporary barrier or permanent floor marking.</w:t>
      </w:r>
    </w:p>
    <w:p w14:paraId="0A5B2CA2" w14:textId="77777777" w:rsidR="003B618D" w:rsidRDefault="003B618D" w:rsidP="003B618D">
      <w:pPr>
        <w:spacing w:after="0"/>
        <w:ind w:right="-360"/>
        <w:jc w:val="both"/>
        <w:rPr>
          <w:rFonts w:eastAsia="Calibri" w:cs="Times New Roman"/>
        </w:rPr>
      </w:pPr>
    </w:p>
    <w:p w14:paraId="66CBECE2" w14:textId="77777777" w:rsidR="003B618D" w:rsidRPr="00D34C5A" w:rsidRDefault="003B618D" w:rsidP="003B618D">
      <w:pPr>
        <w:spacing w:after="0"/>
        <w:ind w:right="-360"/>
        <w:jc w:val="both"/>
        <w:rPr>
          <w:rFonts w:eastAsia="Calibri" w:cs="Times New Roman"/>
        </w:rPr>
      </w:pPr>
      <w:r>
        <w:rPr>
          <w:rFonts w:eastAsia="Calibri" w:cs="Times New Roman"/>
        </w:rPr>
        <w:t>Contact EHS for a review of all engineering controls 734-763-1143.</w:t>
      </w:r>
    </w:p>
    <w:p w14:paraId="1C7062D8" w14:textId="57EEDD72" w:rsidR="00921006" w:rsidRPr="0072071F" w:rsidRDefault="005A30AB" w:rsidP="00461674">
      <w:pPr>
        <w:pStyle w:val="Heading1"/>
      </w:pPr>
      <w:sdt>
        <w:sdtPr>
          <w:id w:val="56908689"/>
          <w:lock w:val="contentLocked"/>
          <w:placeholder>
            <w:docPart w:val="DefaultPlaceholder_-1854013440"/>
          </w:placeholder>
          <w:group/>
        </w:sdtPr>
        <w:sdtEndPr/>
        <w:sdtContent>
          <w:r w:rsidR="00921006" w:rsidRPr="0072071F">
            <w:t>Work Practice Controls</w:t>
          </w:r>
          <w:bookmarkEnd w:id="5"/>
        </w:sdtContent>
      </w:sdt>
      <w:r w:rsidR="00AA4C07">
        <w:t xml:space="preserve"> </w:t>
      </w:r>
      <w:r w:rsidR="00AA4C07" w:rsidRPr="00AA4C07">
        <w:rPr>
          <w:sz w:val="22"/>
        </w:rPr>
        <w:t>[Provide additional information as it pertains to your research protocol]</w:t>
      </w:r>
    </w:p>
    <w:p w14:paraId="3EAE0C34" w14:textId="77777777" w:rsidR="003B618D" w:rsidRPr="00D600BF" w:rsidRDefault="003B618D" w:rsidP="003B618D">
      <w:pPr>
        <w:spacing w:after="0"/>
        <w:ind w:right="-360"/>
        <w:jc w:val="both"/>
        <w:rPr>
          <w:rFonts w:eastAsia="Calibri" w:cs="Times New Roman"/>
          <w:u w:val="single"/>
        </w:rPr>
      </w:pPr>
      <w:r w:rsidRPr="00D600BF">
        <w:rPr>
          <w:rFonts w:eastAsia="Calibri" w:cs="Times New Roman"/>
          <w:u w:val="single"/>
        </w:rPr>
        <w:t>Cryogen Safety</w:t>
      </w:r>
    </w:p>
    <w:p w14:paraId="3616FC16" w14:textId="77777777" w:rsidR="003B618D" w:rsidRPr="00C3736C" w:rsidRDefault="003B618D" w:rsidP="003B618D">
      <w:pPr>
        <w:spacing w:after="0"/>
        <w:ind w:right="-360"/>
        <w:jc w:val="both"/>
        <w:rPr>
          <w:rFonts w:eastAsia="Calibri" w:cs="Times New Roman"/>
        </w:rPr>
      </w:pPr>
      <w:r w:rsidRPr="00C3736C">
        <w:rPr>
          <w:rFonts w:eastAsia="Calibri" w:cs="Times New Roman"/>
        </w:rPr>
        <w:t xml:space="preserve">The following hazards are of primary concern especially during </w:t>
      </w:r>
      <w:r>
        <w:rPr>
          <w:rFonts w:eastAsia="Calibri" w:cs="Times New Roman"/>
        </w:rPr>
        <w:t xml:space="preserve">cryogenic liquid </w:t>
      </w:r>
      <w:r w:rsidRPr="00C3736C">
        <w:rPr>
          <w:rFonts w:eastAsia="Calibri" w:cs="Times New Roman"/>
        </w:rPr>
        <w:t>filling</w:t>
      </w:r>
      <w:r>
        <w:rPr>
          <w:rFonts w:eastAsia="Calibri" w:cs="Times New Roman"/>
        </w:rPr>
        <w:t xml:space="preserve"> </w:t>
      </w:r>
      <w:r w:rsidRPr="00C3736C">
        <w:rPr>
          <w:rFonts w:eastAsia="Calibri" w:cs="Times New Roman"/>
        </w:rPr>
        <w:t>operations of magnets.</w:t>
      </w:r>
    </w:p>
    <w:p w14:paraId="2AD19FA0" w14:textId="77777777" w:rsidR="003B618D" w:rsidRDefault="003B618D" w:rsidP="003B618D">
      <w:pPr>
        <w:spacing w:after="0"/>
        <w:ind w:right="-360"/>
        <w:jc w:val="both"/>
        <w:rPr>
          <w:rFonts w:eastAsia="Calibri" w:cs="Times New Roman"/>
        </w:rPr>
      </w:pPr>
    </w:p>
    <w:p w14:paraId="46E5897A" w14:textId="384C5CD8" w:rsidR="003B618D" w:rsidRPr="00C3736C" w:rsidRDefault="003B618D" w:rsidP="003B618D">
      <w:pPr>
        <w:spacing w:after="0"/>
        <w:ind w:right="-360"/>
        <w:jc w:val="both"/>
        <w:rPr>
          <w:rFonts w:eastAsia="Calibri" w:cs="Times New Roman"/>
        </w:rPr>
      </w:pPr>
      <w:r w:rsidRPr="00C3736C">
        <w:rPr>
          <w:rFonts w:eastAsia="Calibri" w:cs="Times New Roman"/>
        </w:rPr>
        <w:t>Standard Operating Procedures are required for Dewar filling and transport,</w:t>
      </w:r>
      <w:r>
        <w:rPr>
          <w:rFonts w:eastAsia="Calibri" w:cs="Times New Roman"/>
        </w:rPr>
        <w:t xml:space="preserve"> </w:t>
      </w:r>
      <w:r w:rsidRPr="00C3736C">
        <w:rPr>
          <w:rFonts w:eastAsia="Calibri" w:cs="Times New Roman"/>
        </w:rPr>
        <w:t>cryogen spills and clean-up, response to emergency alarms including oxygen</w:t>
      </w:r>
      <w:r>
        <w:rPr>
          <w:rFonts w:eastAsia="Calibri" w:cs="Times New Roman"/>
        </w:rPr>
        <w:t xml:space="preserve"> </w:t>
      </w:r>
      <w:r w:rsidRPr="00C3736C">
        <w:rPr>
          <w:rFonts w:eastAsia="Calibri" w:cs="Times New Roman"/>
        </w:rPr>
        <w:t>sensor alarms and magnet quench.</w:t>
      </w:r>
      <w:r w:rsidR="00377406">
        <w:rPr>
          <w:rFonts w:eastAsia="Calibri" w:cs="Times New Roman"/>
        </w:rPr>
        <w:t xml:space="preserve"> </w:t>
      </w:r>
    </w:p>
    <w:p w14:paraId="6ED7EAAE" w14:textId="77777777" w:rsidR="003B618D" w:rsidRDefault="003B618D" w:rsidP="003B618D">
      <w:pPr>
        <w:spacing w:after="0"/>
        <w:ind w:right="-360"/>
        <w:jc w:val="both"/>
        <w:rPr>
          <w:rFonts w:eastAsia="Calibri" w:cs="Times New Roman"/>
        </w:rPr>
      </w:pPr>
    </w:p>
    <w:p w14:paraId="6C52FB7C" w14:textId="77777777" w:rsidR="003B618D" w:rsidRDefault="003B618D" w:rsidP="003B618D">
      <w:pPr>
        <w:spacing w:after="0"/>
        <w:ind w:right="-360"/>
        <w:jc w:val="both"/>
        <w:rPr>
          <w:rFonts w:eastAsia="Calibri" w:cs="Times New Roman"/>
        </w:rPr>
      </w:pPr>
      <w:r w:rsidRPr="00C3736C">
        <w:rPr>
          <w:rFonts w:eastAsia="Calibri" w:cs="Times New Roman"/>
        </w:rPr>
        <w:lastRenderedPageBreak/>
        <w:t>Training is required regarding emergency procedures for magnet quench</w:t>
      </w:r>
      <w:r>
        <w:rPr>
          <w:rFonts w:eastAsia="Calibri" w:cs="Times New Roman"/>
        </w:rPr>
        <w:t xml:space="preserve"> </w:t>
      </w:r>
      <w:r w:rsidRPr="00C3736C">
        <w:rPr>
          <w:rFonts w:eastAsia="Calibri" w:cs="Times New Roman"/>
        </w:rPr>
        <w:t>(catastrophic loss and discharge of coolant), causes and consequences of a</w:t>
      </w:r>
      <w:r>
        <w:rPr>
          <w:rFonts w:eastAsia="Calibri" w:cs="Times New Roman"/>
        </w:rPr>
        <w:t xml:space="preserve"> </w:t>
      </w:r>
      <w:r w:rsidRPr="00C3736C">
        <w:rPr>
          <w:rFonts w:eastAsia="Calibri" w:cs="Times New Roman"/>
        </w:rPr>
        <w:t>quench, how to prevent quenching, actions and notifications in the event of a</w:t>
      </w:r>
      <w:r>
        <w:rPr>
          <w:rFonts w:eastAsia="Calibri" w:cs="Times New Roman"/>
        </w:rPr>
        <w:t xml:space="preserve"> </w:t>
      </w:r>
      <w:r w:rsidRPr="00C3736C">
        <w:rPr>
          <w:rFonts w:eastAsia="Calibri" w:cs="Times New Roman"/>
        </w:rPr>
        <w:t>quench, and evacuation procedures.</w:t>
      </w:r>
    </w:p>
    <w:bookmarkStart w:id="6" w:name="_Toc480376101"/>
    <w:p w14:paraId="7D20AB19" w14:textId="56B3F1D5" w:rsidR="00921006" w:rsidRPr="0072071F" w:rsidRDefault="005A30AB" w:rsidP="00461674">
      <w:pPr>
        <w:pStyle w:val="Heading1"/>
      </w:pPr>
      <w:sdt>
        <w:sdtPr>
          <w:id w:val="-1599947371"/>
          <w:lock w:val="contentLocked"/>
          <w:placeholder>
            <w:docPart w:val="DefaultPlaceholder_-1854013440"/>
          </w:placeholder>
          <w:group/>
        </w:sdtPr>
        <w:sdtEndPr/>
        <w:sdtContent>
          <w:r w:rsidR="00CC2265">
            <w:t xml:space="preserve">Personal </w:t>
          </w:r>
          <w:r w:rsidR="00921006" w:rsidRPr="0072071F">
            <w:t>Protective Equipment</w:t>
          </w:r>
          <w:bookmarkEnd w:id="6"/>
        </w:sdtContent>
      </w:sdt>
      <w:r w:rsidR="00AA4C07">
        <w:t xml:space="preserve"> </w:t>
      </w:r>
      <w:r w:rsidR="00AA4C07" w:rsidRPr="00AA4C07">
        <w:rPr>
          <w:sz w:val="22"/>
        </w:rPr>
        <w:t>[Provide additional information as it pertains to your research protocol]</w:t>
      </w:r>
    </w:p>
    <w:p w14:paraId="048C83D9" w14:textId="2747041B" w:rsidR="003B618D" w:rsidRPr="00D600BF" w:rsidRDefault="003B618D" w:rsidP="003B618D">
      <w:pPr>
        <w:spacing w:after="0"/>
        <w:ind w:right="-360"/>
        <w:jc w:val="both"/>
        <w:rPr>
          <w:rFonts w:eastAsia="Calibri" w:cs="Times New Roman"/>
        </w:rPr>
      </w:pPr>
      <w:r w:rsidRPr="00C3736C">
        <w:rPr>
          <w:rFonts w:eastAsia="Calibri" w:cs="Times New Roman"/>
        </w:rPr>
        <w:t xml:space="preserve">The minimum personal protective equipment requirements </w:t>
      </w:r>
      <w:r>
        <w:rPr>
          <w:rFonts w:eastAsia="Calibri" w:cs="Times New Roman"/>
        </w:rPr>
        <w:t xml:space="preserve">for handling cryogenic liquids </w:t>
      </w:r>
      <w:r w:rsidRPr="00C3736C">
        <w:rPr>
          <w:rFonts w:eastAsia="Calibri" w:cs="Times New Roman"/>
        </w:rPr>
        <w:t>are thermal gloves,</w:t>
      </w:r>
      <w:r>
        <w:rPr>
          <w:rFonts w:eastAsia="Calibri" w:cs="Times New Roman"/>
        </w:rPr>
        <w:t xml:space="preserve"> </w:t>
      </w:r>
      <w:r w:rsidRPr="00C3736C">
        <w:rPr>
          <w:rFonts w:eastAsia="Calibri" w:cs="Times New Roman"/>
        </w:rPr>
        <w:t xml:space="preserve">face shield, </w:t>
      </w:r>
      <w:r w:rsidR="006B2E81">
        <w:rPr>
          <w:rFonts w:eastAsia="Calibri" w:cs="Times New Roman"/>
        </w:rPr>
        <w:t>safety goggles, lab coat</w:t>
      </w:r>
      <w:r w:rsidRPr="00C3736C">
        <w:rPr>
          <w:rFonts w:eastAsia="Calibri" w:cs="Times New Roman"/>
        </w:rPr>
        <w:t>, closed (covered) shoes, and long pants.</w:t>
      </w:r>
    </w:p>
    <w:bookmarkStart w:id="7" w:name="_Toc480376102"/>
    <w:p w14:paraId="4A763B60" w14:textId="153DED60" w:rsidR="00921006" w:rsidRPr="0072071F" w:rsidRDefault="005A30AB" w:rsidP="00461674">
      <w:pPr>
        <w:pStyle w:val="Heading1"/>
      </w:pPr>
      <w:sdt>
        <w:sdtPr>
          <w:id w:val="126903999"/>
          <w:lock w:val="contentLocked"/>
          <w:placeholder>
            <w:docPart w:val="DefaultPlaceholder_-1854013440"/>
          </w:placeholder>
          <w:group/>
        </w:sdtPr>
        <w:sdtEndPr/>
        <w:sdtContent>
          <w:r w:rsidR="00921006" w:rsidRPr="0072071F">
            <w:t>Transportation and Storage</w:t>
          </w:r>
          <w:bookmarkEnd w:id="7"/>
        </w:sdtContent>
      </w:sdt>
      <w:r w:rsidR="00AA4C07">
        <w:t xml:space="preserve"> </w:t>
      </w:r>
      <w:r w:rsidR="00AA4C07" w:rsidRPr="00AA4C07">
        <w:rPr>
          <w:sz w:val="22"/>
        </w:rPr>
        <w:t>[Provide additional information as it pertains to your research protocol]</w:t>
      </w:r>
    </w:p>
    <w:p w14:paraId="4463C8F5" w14:textId="77777777" w:rsidR="003B618D" w:rsidRPr="00DC68B4" w:rsidRDefault="003B618D" w:rsidP="003B618D">
      <w:pPr>
        <w:pStyle w:val="ListParagraph"/>
        <w:ind w:right="-360"/>
        <w:jc w:val="both"/>
        <w:rPr>
          <w:rFonts w:eastAsia="Calibri" w:cs="Times New Roman"/>
        </w:rPr>
      </w:pPr>
      <w:r>
        <w:rPr>
          <w:rFonts w:eastAsia="Calibri" w:cs="Times New Roman"/>
        </w:rPr>
        <w:t>Cryogenic liquids must be stored in designated locations. Cylinders must be transported on approved carts or dollies.</w:t>
      </w:r>
    </w:p>
    <w:bookmarkStart w:id="8" w:name="_Toc480376103"/>
    <w:p w14:paraId="7F31C886" w14:textId="053C43E4" w:rsidR="00921006" w:rsidRPr="0072071F" w:rsidRDefault="005A30AB" w:rsidP="00461674">
      <w:pPr>
        <w:pStyle w:val="Heading1"/>
      </w:pPr>
      <w:sdt>
        <w:sdtPr>
          <w:id w:val="-402060397"/>
          <w:lock w:val="contentLocked"/>
          <w:placeholder>
            <w:docPart w:val="DefaultPlaceholder_-1854013440"/>
          </w:placeholder>
          <w:group/>
        </w:sdtPr>
        <w:sdtEndPr/>
        <w:sdtContent>
          <w:r w:rsidR="00921006" w:rsidRPr="0072071F">
            <w:t>Waste Disposal</w:t>
          </w:r>
          <w:bookmarkEnd w:id="8"/>
        </w:sdtContent>
      </w:sdt>
      <w:r w:rsidR="00AA4C07">
        <w:t xml:space="preserve"> </w:t>
      </w:r>
      <w:r w:rsidR="00AA4C07" w:rsidRPr="00AA4C07">
        <w:rPr>
          <w:sz w:val="22"/>
        </w:rPr>
        <w:t>[Provide additional information as it pertains to your research protocol]</w:t>
      </w:r>
    </w:p>
    <w:p w14:paraId="0A4F6AFF" w14:textId="77777777" w:rsidR="003B618D" w:rsidRPr="004028F5" w:rsidRDefault="003B618D" w:rsidP="003B618D">
      <w:pPr>
        <w:pStyle w:val="ListParagraph"/>
        <w:ind w:right="-360"/>
        <w:jc w:val="both"/>
        <w:rPr>
          <w:color w:val="000000"/>
        </w:rPr>
      </w:pPr>
      <w:r w:rsidRPr="004028F5">
        <w:rPr>
          <w:color w:val="000000"/>
        </w:rPr>
        <w:t>Provide guidance on how waste products are disposed.  Be specific and describe the specific disposal procedure to be used, i.e., do not write “Dispose of in accordance with applicable regulations”.</w:t>
      </w:r>
    </w:p>
    <w:p w14:paraId="23C8806C" w14:textId="77777777" w:rsidR="003B618D" w:rsidRPr="004028F5" w:rsidRDefault="003B618D" w:rsidP="003B618D">
      <w:pPr>
        <w:pStyle w:val="ListParagraph"/>
        <w:ind w:right="-360"/>
        <w:jc w:val="both"/>
        <w:rPr>
          <w:color w:val="000000"/>
        </w:rPr>
      </w:pPr>
    </w:p>
    <w:p w14:paraId="5DF36328" w14:textId="1A00CDFF" w:rsidR="003B618D" w:rsidRPr="00B46DCC" w:rsidRDefault="003B618D" w:rsidP="003B618D">
      <w:pPr>
        <w:pStyle w:val="ListParagraph"/>
        <w:spacing w:after="0"/>
        <w:ind w:right="-360"/>
        <w:jc w:val="both"/>
      </w:pPr>
      <w:r w:rsidRPr="004028F5">
        <w:rPr>
          <w:rFonts w:eastAsia="Times New Roman" w:cs="Arial"/>
        </w:rPr>
        <w:t xml:space="preserve">Because most spent, unused and expired chemicals/materials are considered hazardous wastes, they must be properly disposed of.  </w:t>
      </w:r>
      <w:r w:rsidRPr="004028F5">
        <w:rPr>
          <w:rFonts w:eastAsia="Times New Roman" w:cs="Arial"/>
          <w:b/>
          <w:i/>
        </w:rPr>
        <w:t>Do not dispose of chemical wastes by dumping them down a sink, flushing in a toilet or discarding in regular trash con</w:t>
      </w:r>
      <w:r>
        <w:rPr>
          <w:rFonts w:eastAsia="Times New Roman" w:cs="Arial"/>
          <w:b/>
          <w:i/>
        </w:rPr>
        <w:t xml:space="preserve">tainers, unless authorized by </w:t>
      </w:r>
      <w:r w:rsidRPr="004028F5">
        <w:rPr>
          <w:rFonts w:eastAsia="Times New Roman" w:cs="Arial"/>
          <w:b/>
          <w:i/>
        </w:rPr>
        <w:t>EH</w:t>
      </w:r>
      <w:r>
        <w:rPr>
          <w:rFonts w:eastAsia="Times New Roman" w:cs="Arial"/>
          <w:b/>
          <w:i/>
        </w:rPr>
        <w:t>S Hazardous Materials Management (</w:t>
      </w:r>
      <w:r w:rsidRPr="004028F5">
        <w:rPr>
          <w:rFonts w:eastAsia="Times New Roman" w:cs="Arial"/>
          <w:b/>
          <w:i/>
        </w:rPr>
        <w:t>HMM</w:t>
      </w:r>
      <w:r>
        <w:rPr>
          <w:rFonts w:eastAsia="Times New Roman" w:cs="Arial"/>
          <w:b/>
          <w:i/>
        </w:rPr>
        <w:t>)</w:t>
      </w:r>
      <w:r w:rsidRPr="004028F5">
        <w:rPr>
          <w:rFonts w:eastAsia="Times New Roman" w:cs="Arial"/>
          <w:b/>
          <w:i/>
        </w:rPr>
        <w:t>.</w:t>
      </w:r>
      <w:r>
        <w:rPr>
          <w:rFonts w:eastAsia="Times New Roman" w:cs="Arial"/>
        </w:rPr>
        <w:t xml:space="preserve">   Contact EHS-</w:t>
      </w:r>
      <w:r w:rsidRPr="004028F5">
        <w:rPr>
          <w:rFonts w:eastAsia="Times New Roman" w:cs="Arial"/>
        </w:rPr>
        <w:t xml:space="preserve">HMM at </w:t>
      </w:r>
      <w:r>
        <w:rPr>
          <w:rFonts w:eastAsia="Times New Roman" w:cs="Arial"/>
        </w:rPr>
        <w:t>(734) 76</w:t>
      </w:r>
      <w:r w:rsidRPr="004028F5">
        <w:rPr>
          <w:rFonts w:eastAsia="Times New Roman" w:cs="Arial"/>
        </w:rPr>
        <w:t xml:space="preserve">3-4568 </w:t>
      </w:r>
      <w:r w:rsidRPr="004028F5">
        <w:t xml:space="preserve">for waste containers, labels, manifests, waste collection and for any </w:t>
      </w:r>
      <w:r w:rsidRPr="004028F5">
        <w:rPr>
          <w:rFonts w:eastAsia="Times New Roman" w:cs="Arial"/>
        </w:rPr>
        <w:t>questions regarding proper waste disposal</w:t>
      </w:r>
      <w:r>
        <w:t xml:space="preserve">.  Also refer to </w:t>
      </w:r>
      <w:r w:rsidRPr="004028F5">
        <w:t>EH</w:t>
      </w:r>
      <w:r>
        <w:t>S</w:t>
      </w:r>
      <w:r w:rsidRPr="004028F5">
        <w:t xml:space="preserve">’s </w:t>
      </w:r>
      <w:hyperlink r:id="rId9" w:history="1">
        <w:r w:rsidRPr="00D01B92">
          <w:rPr>
            <w:rStyle w:val="Hyperlink"/>
          </w:rPr>
          <w:t>Hazardous Waste webpage</w:t>
        </w:r>
      </w:hyperlink>
      <w:r>
        <w:t xml:space="preserve"> for more information.</w:t>
      </w:r>
    </w:p>
    <w:bookmarkStart w:id="9" w:name="_Toc480376104"/>
    <w:p w14:paraId="1A2B26FC" w14:textId="403D117D" w:rsidR="00921006" w:rsidRPr="0072071F" w:rsidRDefault="005A30AB" w:rsidP="00461674">
      <w:pPr>
        <w:pStyle w:val="Heading1"/>
      </w:pPr>
      <w:sdt>
        <w:sdtPr>
          <w:id w:val="61451912"/>
          <w:lock w:val="contentLocked"/>
          <w:placeholder>
            <w:docPart w:val="DefaultPlaceholder_-1854013440"/>
          </w:placeholder>
          <w:group/>
        </w:sdtPr>
        <w:sdtEndPr/>
        <w:sdtContent>
          <w:r w:rsidR="00921006" w:rsidRPr="0072071F">
            <w:t>Exposures/Unintended Contact</w:t>
          </w:r>
          <w:bookmarkEnd w:id="9"/>
        </w:sdtContent>
      </w:sdt>
      <w:r w:rsidR="00AA4C07">
        <w:t xml:space="preserve"> </w:t>
      </w:r>
      <w:r w:rsidR="00AA4C07" w:rsidRPr="00AA4C07">
        <w:rPr>
          <w:sz w:val="22"/>
        </w:rPr>
        <w:t>[Provide additional information as it pertains to your research protocol]</w:t>
      </w:r>
    </w:p>
    <w:p w14:paraId="2D0D1B3D" w14:textId="02A12C25" w:rsidR="000A1631" w:rsidRPr="00F671E5" w:rsidRDefault="000A1631" w:rsidP="000A1631">
      <w:pPr>
        <w:spacing w:after="0" w:line="240" w:lineRule="auto"/>
        <w:ind w:right="-360"/>
        <w:jc w:val="both"/>
        <w:rPr>
          <w:bCs/>
        </w:rPr>
      </w:pPr>
      <w:r>
        <w:rPr>
          <w:bCs/>
          <w:u w:val="single"/>
        </w:rPr>
        <w:t xml:space="preserve">Description </w:t>
      </w:r>
      <w:proofErr w:type="gramStart"/>
      <w:r>
        <w:rPr>
          <w:bCs/>
          <w:u w:val="single"/>
        </w:rPr>
        <w:t>Of</w:t>
      </w:r>
      <w:proofErr w:type="gramEnd"/>
      <w:r>
        <w:rPr>
          <w:bCs/>
          <w:u w:val="single"/>
        </w:rPr>
        <w:t xml:space="preserve"> A Quench</w:t>
      </w:r>
    </w:p>
    <w:p w14:paraId="6ADAB8D7" w14:textId="048B2E38" w:rsidR="000A1631" w:rsidRDefault="000A1631" w:rsidP="000A1631">
      <w:pPr>
        <w:spacing w:after="0" w:line="240" w:lineRule="auto"/>
        <w:ind w:right="-360"/>
        <w:jc w:val="both"/>
        <w:rPr>
          <w:bCs/>
        </w:rPr>
      </w:pPr>
      <w:r w:rsidRPr="00590E23">
        <w:rPr>
          <w:bCs/>
        </w:rPr>
        <w:t>A “quench” is an event that occurs only in superconducting magnets. It is a loss of superconductivity (i.e. a rapid increase in the resistance of the magnet coil windings). This process generates heat that results in the rapid evaporation, or boil-off, of the magnet coolant (liquid helium). This evaporated coolant is a hazard and must be immediately vented (through the quench pipe</w:t>
      </w:r>
      <w:r>
        <w:rPr>
          <w:bCs/>
        </w:rPr>
        <w:t xml:space="preserve"> if available</w:t>
      </w:r>
      <w:r w:rsidRPr="00590E23">
        <w:rPr>
          <w:bCs/>
        </w:rPr>
        <w:t>). NOTE: once initiated, a quench cannot be stopped and can potentia</w:t>
      </w:r>
      <w:r w:rsidR="001B487A">
        <w:rPr>
          <w:bCs/>
        </w:rPr>
        <w:t>lly cause total magnet failure.</w:t>
      </w:r>
    </w:p>
    <w:p w14:paraId="63F20D75" w14:textId="77777777" w:rsidR="000A1631" w:rsidRDefault="000A1631" w:rsidP="000A1631">
      <w:pPr>
        <w:spacing w:after="0" w:line="240" w:lineRule="auto"/>
        <w:ind w:right="-360"/>
        <w:jc w:val="both"/>
        <w:rPr>
          <w:bCs/>
        </w:rPr>
      </w:pPr>
    </w:p>
    <w:p w14:paraId="5C6D15E1" w14:textId="1B290CA0" w:rsidR="006D47AA" w:rsidRDefault="000A1631" w:rsidP="000A1631">
      <w:pPr>
        <w:spacing w:after="0" w:line="240" w:lineRule="auto"/>
        <w:ind w:right="-360"/>
        <w:jc w:val="both"/>
        <w:rPr>
          <w:bCs/>
        </w:rPr>
      </w:pPr>
      <w:r w:rsidRPr="00590E23">
        <w:rPr>
          <w:bCs/>
        </w:rPr>
        <w:t xml:space="preserve">There are </w:t>
      </w:r>
      <w:r>
        <w:rPr>
          <w:bCs/>
        </w:rPr>
        <w:t>two (</w:t>
      </w:r>
      <w:r w:rsidRPr="00590E23">
        <w:rPr>
          <w:bCs/>
        </w:rPr>
        <w:t>2</w:t>
      </w:r>
      <w:r>
        <w:rPr>
          <w:bCs/>
        </w:rPr>
        <w:t>)</w:t>
      </w:r>
      <w:r w:rsidRPr="00590E23">
        <w:rPr>
          <w:bCs/>
        </w:rPr>
        <w:t xml:space="preserve"> situations in </w:t>
      </w:r>
      <w:r>
        <w:rPr>
          <w:bCs/>
        </w:rPr>
        <w:t xml:space="preserve">which a quench may occur. </w:t>
      </w:r>
      <w:r w:rsidRPr="00590E23">
        <w:rPr>
          <w:bCs/>
        </w:rPr>
        <w:t>Spontaneously due to some force or disrupt</w:t>
      </w:r>
      <w:r>
        <w:rPr>
          <w:bCs/>
        </w:rPr>
        <w:t xml:space="preserve">ion to the magnet system </w:t>
      </w:r>
      <w:r w:rsidRPr="006D47AA">
        <w:rPr>
          <w:bCs/>
        </w:rPr>
        <w:t>or</w:t>
      </w:r>
      <w:r w:rsidR="006D47AA">
        <w:rPr>
          <w:bCs/>
        </w:rPr>
        <w:t xml:space="preserve"> the emergency quench button is depressed</w:t>
      </w:r>
      <w:r w:rsidR="001B487A">
        <w:rPr>
          <w:bCs/>
        </w:rPr>
        <w:t xml:space="preserve"> during an emergency situation.</w:t>
      </w:r>
    </w:p>
    <w:p w14:paraId="57FB3D5C" w14:textId="4E8CC4BC" w:rsidR="000A1631" w:rsidRDefault="006D47AA" w:rsidP="000A1631">
      <w:pPr>
        <w:spacing w:after="0" w:line="240" w:lineRule="auto"/>
        <w:ind w:right="-360"/>
        <w:jc w:val="both"/>
        <w:rPr>
          <w:bCs/>
          <w:shd w:val="clear" w:color="auto" w:fill="FFFF00"/>
        </w:rPr>
      </w:pPr>
      <w:r>
        <w:rPr>
          <w:bCs/>
        </w:rPr>
        <w:t>Note: an emergency quench but</w:t>
      </w:r>
      <w:r w:rsidR="001B487A">
        <w:rPr>
          <w:bCs/>
        </w:rPr>
        <w:t>ton does not apply to all labs.</w:t>
      </w:r>
    </w:p>
    <w:p w14:paraId="5C6DD5ED" w14:textId="77777777" w:rsidR="000A1631" w:rsidRDefault="000A1631" w:rsidP="000A1631">
      <w:pPr>
        <w:spacing w:after="0" w:line="240" w:lineRule="auto"/>
        <w:ind w:right="-360"/>
        <w:jc w:val="both"/>
        <w:rPr>
          <w:bCs/>
        </w:rPr>
      </w:pPr>
    </w:p>
    <w:p w14:paraId="7CB4C753" w14:textId="77777777" w:rsidR="000A1631" w:rsidRPr="007E2B7C" w:rsidRDefault="000A1631" w:rsidP="000A1631">
      <w:pPr>
        <w:spacing w:after="0" w:line="240" w:lineRule="auto"/>
        <w:ind w:right="-360"/>
        <w:jc w:val="both"/>
        <w:rPr>
          <w:bCs/>
          <w:u w:val="single"/>
        </w:rPr>
      </w:pPr>
      <w:r>
        <w:rPr>
          <w:bCs/>
          <w:u w:val="single"/>
        </w:rPr>
        <w:t>Spontaneous Quench</w:t>
      </w:r>
    </w:p>
    <w:p w14:paraId="1493FB38" w14:textId="70BC14C3" w:rsidR="000A1631" w:rsidRPr="009F2457" w:rsidRDefault="000A1631" w:rsidP="009F2457">
      <w:pPr>
        <w:spacing w:after="0" w:line="240" w:lineRule="auto"/>
        <w:ind w:right="-360"/>
        <w:jc w:val="both"/>
        <w:rPr>
          <w:bCs/>
        </w:rPr>
      </w:pPr>
      <w:r w:rsidRPr="00590E23">
        <w:rPr>
          <w:bCs/>
        </w:rPr>
        <w:t xml:space="preserve">In the event of a spontaneous quench, the operator should </w:t>
      </w:r>
      <w:r w:rsidR="001B487A">
        <w:rPr>
          <w:bCs/>
        </w:rPr>
        <w:t>take the following steps:</w:t>
      </w:r>
    </w:p>
    <w:p w14:paraId="0C194CBE" w14:textId="4AF45850" w:rsidR="000A1631" w:rsidRDefault="001B487A" w:rsidP="00814475">
      <w:pPr>
        <w:pStyle w:val="ListParagraph"/>
        <w:numPr>
          <w:ilvl w:val="0"/>
          <w:numId w:val="21"/>
        </w:numPr>
        <w:spacing w:after="0" w:line="240" w:lineRule="auto"/>
        <w:ind w:right="-360"/>
        <w:jc w:val="both"/>
        <w:rPr>
          <w:bCs/>
        </w:rPr>
      </w:pPr>
      <w:r>
        <w:rPr>
          <w:bCs/>
        </w:rPr>
        <w:t>Evacuate the magnet room.</w:t>
      </w:r>
    </w:p>
    <w:p w14:paraId="41A1CDBF" w14:textId="77777777" w:rsidR="000A1631" w:rsidRDefault="000A1631" w:rsidP="00814475">
      <w:pPr>
        <w:pStyle w:val="ListParagraph"/>
        <w:numPr>
          <w:ilvl w:val="0"/>
          <w:numId w:val="21"/>
        </w:numPr>
        <w:spacing w:after="0" w:line="240" w:lineRule="auto"/>
        <w:ind w:right="-360"/>
        <w:jc w:val="both"/>
        <w:rPr>
          <w:bCs/>
        </w:rPr>
      </w:pPr>
      <w:r w:rsidRPr="00521612">
        <w:rPr>
          <w:bCs/>
        </w:rPr>
        <w:t xml:space="preserve">Close the doors leading into the magnet room. </w:t>
      </w:r>
    </w:p>
    <w:p w14:paraId="775EDF1E" w14:textId="752F8790" w:rsidR="000A1631" w:rsidRPr="00E342DE" w:rsidRDefault="000A1631" w:rsidP="00814475">
      <w:pPr>
        <w:pStyle w:val="ListParagraph"/>
        <w:numPr>
          <w:ilvl w:val="0"/>
          <w:numId w:val="21"/>
        </w:numPr>
        <w:spacing w:after="0" w:line="240" w:lineRule="auto"/>
        <w:ind w:right="-360"/>
        <w:jc w:val="both"/>
        <w:rPr>
          <w:bCs/>
        </w:rPr>
      </w:pPr>
      <w:r w:rsidRPr="00E81EF5">
        <w:rPr>
          <w:bCs/>
        </w:rPr>
        <w:lastRenderedPageBreak/>
        <w:t xml:space="preserve">Notify UMPD by dialing from any university phone 911 or from an outside phone line (e.g., a cell) dial (734)-763-1131. </w:t>
      </w:r>
      <w:r w:rsidR="006D47AA">
        <w:rPr>
          <w:bCs/>
        </w:rPr>
        <w:t xml:space="preserve">Then, call </w:t>
      </w:r>
      <w:r w:rsidR="006D47AA" w:rsidRPr="006D47AA">
        <w:rPr>
          <w:bCs/>
          <w:shd w:val="clear" w:color="auto" w:fill="FFFF00"/>
        </w:rPr>
        <w:t>Insert Name</w:t>
      </w:r>
      <w:r w:rsidRPr="00E342DE">
        <w:rPr>
          <w:bCs/>
        </w:rPr>
        <w:t>, Facil</w:t>
      </w:r>
      <w:r w:rsidR="006D47AA">
        <w:rPr>
          <w:bCs/>
        </w:rPr>
        <w:t xml:space="preserve">ities Manager at Cell: </w:t>
      </w:r>
      <w:r w:rsidR="006D47AA" w:rsidRPr="006D47AA">
        <w:rPr>
          <w:bCs/>
          <w:shd w:val="clear" w:color="auto" w:fill="FFFF00"/>
        </w:rPr>
        <w:t>Insert Number</w:t>
      </w:r>
      <w:r>
        <w:rPr>
          <w:bCs/>
        </w:rPr>
        <w:t xml:space="preserve">, </w:t>
      </w:r>
      <w:r w:rsidRPr="00E342DE">
        <w:rPr>
          <w:bCs/>
        </w:rPr>
        <w:t>immediately following the incident.</w:t>
      </w:r>
    </w:p>
    <w:p w14:paraId="0DA26DB9" w14:textId="77777777" w:rsidR="000A1631" w:rsidRPr="00E81EF5" w:rsidRDefault="000A1631" w:rsidP="000A1631">
      <w:pPr>
        <w:spacing w:after="0" w:line="240" w:lineRule="auto"/>
        <w:ind w:right="-360"/>
        <w:jc w:val="both"/>
        <w:rPr>
          <w:bCs/>
        </w:rPr>
      </w:pPr>
    </w:p>
    <w:p w14:paraId="2B58145F" w14:textId="77777777" w:rsidR="000A1631" w:rsidRPr="007E2B7C" w:rsidRDefault="000A1631" w:rsidP="000A1631">
      <w:pPr>
        <w:spacing w:after="0" w:line="240" w:lineRule="auto"/>
        <w:ind w:right="-360"/>
        <w:jc w:val="both"/>
        <w:rPr>
          <w:bCs/>
          <w:u w:val="single"/>
        </w:rPr>
      </w:pPr>
      <w:r w:rsidRPr="007E2B7C">
        <w:rPr>
          <w:bCs/>
          <w:u w:val="single"/>
        </w:rPr>
        <w:t>Emergency Procedures for Staff</w:t>
      </w:r>
    </w:p>
    <w:p w14:paraId="6D1242E5" w14:textId="77777777" w:rsidR="000A1631" w:rsidRDefault="000A1631" w:rsidP="000A1631">
      <w:pPr>
        <w:spacing w:after="0" w:line="240" w:lineRule="auto"/>
        <w:ind w:right="-360"/>
        <w:jc w:val="both"/>
        <w:rPr>
          <w:bCs/>
        </w:rPr>
      </w:pPr>
      <w:r>
        <w:rPr>
          <w:bCs/>
        </w:rPr>
        <w:t>P</w:t>
      </w:r>
      <w:r w:rsidRPr="00C40B8F">
        <w:rPr>
          <w:bCs/>
        </w:rPr>
        <w:t>ersonnel with access to the magnet rooms must be</w:t>
      </w:r>
      <w:r>
        <w:rPr>
          <w:bCs/>
        </w:rPr>
        <w:t xml:space="preserve"> </w:t>
      </w:r>
      <w:r w:rsidRPr="00C40B8F">
        <w:rPr>
          <w:bCs/>
        </w:rPr>
        <w:t>knowledgeable regarding magnetic fields, cryogen hazards, oxygen sensors and</w:t>
      </w:r>
      <w:r>
        <w:rPr>
          <w:bCs/>
        </w:rPr>
        <w:t xml:space="preserve"> </w:t>
      </w:r>
      <w:r w:rsidRPr="00C40B8F">
        <w:rPr>
          <w:bCs/>
        </w:rPr>
        <w:t>alarms, and the emergency response procedures listed in this document.</w:t>
      </w:r>
    </w:p>
    <w:p w14:paraId="709D48D8" w14:textId="77777777" w:rsidR="000A1631" w:rsidRDefault="000A1631" w:rsidP="000A1631">
      <w:pPr>
        <w:spacing w:after="0" w:line="240" w:lineRule="auto"/>
        <w:ind w:right="-360"/>
        <w:jc w:val="both"/>
        <w:rPr>
          <w:bCs/>
        </w:rPr>
      </w:pPr>
    </w:p>
    <w:p w14:paraId="5D0077D5" w14:textId="32F7AB85" w:rsidR="000A1631" w:rsidRDefault="000A1631" w:rsidP="000A1631">
      <w:pPr>
        <w:spacing w:after="0" w:line="240" w:lineRule="auto"/>
        <w:ind w:right="-360"/>
        <w:jc w:val="both"/>
        <w:rPr>
          <w:bCs/>
        </w:rPr>
      </w:pPr>
      <w:r w:rsidRPr="00C40B8F">
        <w:rPr>
          <w:bCs/>
        </w:rPr>
        <w:t>On-site personnel and visitors without training must follow the direction of</w:t>
      </w:r>
      <w:r>
        <w:rPr>
          <w:bCs/>
        </w:rPr>
        <w:t xml:space="preserve"> Lab Director, Lab Manager, or the lab research staff</w:t>
      </w:r>
      <w:r w:rsidRPr="00C40B8F">
        <w:rPr>
          <w:bCs/>
        </w:rPr>
        <w:t xml:space="preserve"> personnel regarding hazards.</w:t>
      </w:r>
      <w:r>
        <w:rPr>
          <w:bCs/>
        </w:rPr>
        <w:t xml:space="preserve"> </w:t>
      </w:r>
      <w:r w:rsidRPr="00D01B92">
        <w:rPr>
          <w:bCs/>
        </w:rPr>
        <w:t>To minimize the chance of serious injury, this laboratory is equipped with an electronic oxygen sensor (O2 Sensor).</w:t>
      </w:r>
      <w:r w:rsidR="004F4326">
        <w:rPr>
          <w:bCs/>
        </w:rPr>
        <w:t xml:space="preserve"> </w:t>
      </w:r>
    </w:p>
    <w:p w14:paraId="76021FD6" w14:textId="77777777" w:rsidR="000A1631" w:rsidRDefault="000A1631" w:rsidP="000A1631">
      <w:pPr>
        <w:spacing w:after="0" w:line="240" w:lineRule="auto"/>
        <w:ind w:right="-360"/>
        <w:jc w:val="both"/>
        <w:rPr>
          <w:bCs/>
        </w:rPr>
      </w:pPr>
    </w:p>
    <w:p w14:paraId="4A8C3F71" w14:textId="77777777" w:rsidR="000A1631" w:rsidRDefault="000A1631" w:rsidP="000A1631">
      <w:pPr>
        <w:spacing w:after="0" w:line="240" w:lineRule="auto"/>
        <w:ind w:right="-360"/>
        <w:jc w:val="both"/>
        <w:rPr>
          <w:bCs/>
        </w:rPr>
      </w:pPr>
      <w:r w:rsidRPr="00C5188E">
        <w:rPr>
          <w:bCs/>
        </w:rPr>
        <w:t>There are two different levels of alarm:</w:t>
      </w:r>
    </w:p>
    <w:p w14:paraId="46B03C77" w14:textId="283BA029" w:rsidR="009F2457" w:rsidRPr="00340584" w:rsidRDefault="009F2457" w:rsidP="009F2457">
      <w:pPr>
        <w:spacing w:after="0" w:line="240" w:lineRule="auto"/>
        <w:ind w:right="-360"/>
        <w:jc w:val="both"/>
        <w:rPr>
          <w:b/>
          <w:bCs/>
        </w:rPr>
      </w:pPr>
      <w:r>
        <w:rPr>
          <w:bCs/>
        </w:rPr>
        <w:t xml:space="preserve">In the event of a </w:t>
      </w:r>
      <w:r w:rsidR="000A1631" w:rsidRPr="009F2457">
        <w:rPr>
          <w:b/>
          <w:bCs/>
        </w:rPr>
        <w:t>Visual Alarm</w:t>
      </w:r>
      <w:r w:rsidR="000A1631" w:rsidRPr="00C5188E">
        <w:rPr>
          <w:bCs/>
        </w:rPr>
        <w:t>, meaning O2 levels are a</w:t>
      </w:r>
      <w:r w:rsidR="000A1631">
        <w:rPr>
          <w:bCs/>
        </w:rPr>
        <w:t>t</w:t>
      </w:r>
      <w:r w:rsidR="00340584">
        <w:rPr>
          <w:bCs/>
        </w:rPr>
        <w:t xml:space="preserve"> 19</w:t>
      </w:r>
      <w:r w:rsidR="00340584" w:rsidRPr="00D01B92">
        <w:rPr>
          <w:bCs/>
        </w:rPr>
        <w:t>.5% or less</w:t>
      </w:r>
      <w:r w:rsidR="00D01B92" w:rsidRPr="00D01B92">
        <w:rPr>
          <w:bCs/>
        </w:rPr>
        <w:t>,</w:t>
      </w:r>
      <w:r w:rsidRPr="00D01B92">
        <w:rPr>
          <w:bCs/>
        </w:rPr>
        <w:t xml:space="preserve"> </w:t>
      </w:r>
      <w:r w:rsidR="00D01B92" w:rsidRPr="00D01B92">
        <w:rPr>
          <w:bCs/>
        </w:rPr>
        <w:t xml:space="preserve">all </w:t>
      </w:r>
      <w:r w:rsidRPr="00D01B92">
        <w:rPr>
          <w:bCs/>
        </w:rPr>
        <w:t>non</w:t>
      </w:r>
      <w:r>
        <w:rPr>
          <w:bCs/>
        </w:rPr>
        <w:t xml:space="preserve">-essential personnel must evacuate the room. Lab staff </w:t>
      </w:r>
      <w:r w:rsidR="00C86ADD">
        <w:rPr>
          <w:bCs/>
        </w:rPr>
        <w:t>may</w:t>
      </w:r>
      <w:r>
        <w:rPr>
          <w:bCs/>
        </w:rPr>
        <w:t xml:space="preserve"> quickly evaluate any poten</w:t>
      </w:r>
      <w:r w:rsidR="008C31C6">
        <w:rPr>
          <w:bCs/>
        </w:rPr>
        <w:t>tial leaks of liquid nitrogen or</w:t>
      </w:r>
      <w:r>
        <w:rPr>
          <w:bCs/>
        </w:rPr>
        <w:t xml:space="preserve"> helium </w:t>
      </w:r>
      <w:r w:rsidR="00C86ADD">
        <w:rPr>
          <w:bCs/>
        </w:rPr>
        <w:t xml:space="preserve">and attempt to correct the problem </w:t>
      </w:r>
      <w:r>
        <w:rPr>
          <w:bCs/>
        </w:rPr>
        <w:t xml:space="preserve">before evacuating the lab. </w:t>
      </w:r>
      <w:r w:rsidR="005E37CC">
        <w:rPr>
          <w:bCs/>
        </w:rPr>
        <w:t xml:space="preserve">Do not </w:t>
      </w:r>
      <w:r w:rsidR="00F83647">
        <w:rPr>
          <w:bCs/>
        </w:rPr>
        <w:t>re</w:t>
      </w:r>
      <w:r w:rsidR="005E37CC">
        <w:rPr>
          <w:bCs/>
        </w:rPr>
        <w:t>enter the lab</w:t>
      </w:r>
      <w:r w:rsidR="00F83647">
        <w:rPr>
          <w:bCs/>
        </w:rPr>
        <w:t xml:space="preserve"> or allow anyone else to enter</w:t>
      </w:r>
      <w:r w:rsidR="005E37CC">
        <w:rPr>
          <w:bCs/>
        </w:rPr>
        <w:t xml:space="preserve">. </w:t>
      </w:r>
      <w:r>
        <w:rPr>
          <w:bCs/>
        </w:rPr>
        <w:t xml:space="preserve">Lab staff must contact </w:t>
      </w:r>
      <w:r w:rsidRPr="006D47AA">
        <w:rPr>
          <w:bCs/>
          <w:shd w:val="clear" w:color="auto" w:fill="FFFF00"/>
        </w:rPr>
        <w:t>Insert Name</w:t>
      </w:r>
      <w:r>
        <w:rPr>
          <w:bCs/>
        </w:rPr>
        <w:t>, Facilities Manager</w:t>
      </w:r>
      <w:r w:rsidRPr="00C5188E">
        <w:rPr>
          <w:bCs/>
        </w:rPr>
        <w:t xml:space="preserve"> at </w:t>
      </w:r>
      <w:r>
        <w:rPr>
          <w:bCs/>
        </w:rPr>
        <w:t xml:space="preserve">Cell: </w:t>
      </w:r>
      <w:r w:rsidRPr="006D47AA">
        <w:rPr>
          <w:bCs/>
          <w:shd w:val="clear" w:color="auto" w:fill="FFFF00"/>
        </w:rPr>
        <w:t>Insert Number</w:t>
      </w:r>
      <w:r w:rsidR="005E37CC">
        <w:rPr>
          <w:bCs/>
        </w:rPr>
        <w:t xml:space="preserve"> and provide any details about </w:t>
      </w:r>
      <w:r w:rsidR="00F83647">
        <w:rPr>
          <w:bCs/>
        </w:rPr>
        <w:t xml:space="preserve">the </w:t>
      </w:r>
      <w:r w:rsidR="005E37CC">
        <w:rPr>
          <w:bCs/>
        </w:rPr>
        <w:t>O2 sensor going into alarm.</w:t>
      </w:r>
      <w:r w:rsidR="00340584">
        <w:rPr>
          <w:bCs/>
        </w:rPr>
        <w:t xml:space="preserve"> </w:t>
      </w:r>
      <w:r w:rsidR="00340584" w:rsidRPr="00340584">
        <w:rPr>
          <w:b/>
          <w:bCs/>
        </w:rPr>
        <w:t>Enter lab only after the low oxygen alarm is inactive.</w:t>
      </w:r>
    </w:p>
    <w:p w14:paraId="016A9EB5" w14:textId="63715699" w:rsidR="000A1631" w:rsidRPr="00C5188E" w:rsidRDefault="000A1631" w:rsidP="000A1631">
      <w:pPr>
        <w:spacing w:after="0" w:line="240" w:lineRule="auto"/>
        <w:ind w:right="-360"/>
        <w:jc w:val="both"/>
        <w:rPr>
          <w:bCs/>
        </w:rPr>
      </w:pPr>
    </w:p>
    <w:p w14:paraId="16300A23" w14:textId="3E59578B" w:rsidR="000A1631" w:rsidRPr="00DD6C95" w:rsidRDefault="009F2457" w:rsidP="000A1631">
      <w:pPr>
        <w:spacing w:after="0" w:line="240" w:lineRule="auto"/>
        <w:ind w:right="-360"/>
        <w:jc w:val="both"/>
        <w:rPr>
          <w:b/>
          <w:bCs/>
        </w:rPr>
      </w:pPr>
      <w:r>
        <w:rPr>
          <w:bCs/>
        </w:rPr>
        <w:t xml:space="preserve">In the event of a </w:t>
      </w:r>
      <w:r w:rsidRPr="005E37CC">
        <w:rPr>
          <w:b/>
          <w:bCs/>
        </w:rPr>
        <w:t xml:space="preserve">Visual </w:t>
      </w:r>
      <w:r w:rsidR="005E37CC" w:rsidRPr="005E37CC">
        <w:rPr>
          <w:b/>
          <w:bCs/>
        </w:rPr>
        <w:t xml:space="preserve">Alarm </w:t>
      </w:r>
      <w:r w:rsidRPr="005E37CC">
        <w:rPr>
          <w:b/>
          <w:bCs/>
        </w:rPr>
        <w:t xml:space="preserve">and </w:t>
      </w:r>
      <w:r w:rsidR="000A1631" w:rsidRPr="005E37CC">
        <w:rPr>
          <w:b/>
          <w:bCs/>
        </w:rPr>
        <w:t>Audible Alarm</w:t>
      </w:r>
      <w:r>
        <w:rPr>
          <w:bCs/>
        </w:rPr>
        <w:t>,</w:t>
      </w:r>
      <w:r w:rsidR="000A1631" w:rsidRPr="00C5188E">
        <w:rPr>
          <w:bCs/>
        </w:rPr>
        <w:t xml:space="preserve"> meani</w:t>
      </w:r>
      <w:r w:rsidR="005E37CC">
        <w:rPr>
          <w:bCs/>
        </w:rPr>
        <w:t>ng O2 levels are less than 17%</w:t>
      </w:r>
      <w:r w:rsidR="00C86ADD">
        <w:rPr>
          <w:bCs/>
        </w:rPr>
        <w:t>, all personnel must l</w:t>
      </w:r>
      <w:r w:rsidR="005E37CC" w:rsidRPr="00C5188E">
        <w:rPr>
          <w:bCs/>
        </w:rPr>
        <w:t xml:space="preserve">eave the room </w:t>
      </w:r>
      <w:r w:rsidR="00F83647">
        <w:rPr>
          <w:bCs/>
        </w:rPr>
        <w:t>immediately</w:t>
      </w:r>
      <w:r w:rsidR="00C86ADD">
        <w:rPr>
          <w:bCs/>
        </w:rPr>
        <w:t>.  D</w:t>
      </w:r>
      <w:r w:rsidR="00F83647">
        <w:rPr>
          <w:bCs/>
        </w:rPr>
        <w:t>o not reenter the lab or allow anyone else to enter. C</w:t>
      </w:r>
      <w:r w:rsidR="005E37CC">
        <w:rPr>
          <w:bCs/>
        </w:rPr>
        <w:t xml:space="preserve">ontact UMPD by dialing </w:t>
      </w:r>
      <w:r w:rsidR="005E37CC" w:rsidRPr="00C5188E">
        <w:rPr>
          <w:bCs/>
        </w:rPr>
        <w:t xml:space="preserve">from any university phone 911 </w:t>
      </w:r>
      <w:r w:rsidR="005E37CC">
        <w:rPr>
          <w:bCs/>
        </w:rPr>
        <w:t xml:space="preserve">or from an outside phone line </w:t>
      </w:r>
      <w:r w:rsidR="005E37CC" w:rsidRPr="00C5188E">
        <w:rPr>
          <w:bCs/>
        </w:rPr>
        <w:t xml:space="preserve">(e.g., a cell) dial </w:t>
      </w:r>
      <w:r w:rsidR="005E37CC">
        <w:rPr>
          <w:bCs/>
        </w:rPr>
        <w:t>(</w:t>
      </w:r>
      <w:r w:rsidR="005E37CC" w:rsidRPr="00C5188E">
        <w:rPr>
          <w:bCs/>
        </w:rPr>
        <w:t>734</w:t>
      </w:r>
      <w:r w:rsidR="005E37CC">
        <w:rPr>
          <w:bCs/>
        </w:rPr>
        <w:t>)</w:t>
      </w:r>
      <w:r w:rsidR="005E37CC" w:rsidRPr="00C5188E">
        <w:rPr>
          <w:bCs/>
        </w:rPr>
        <w:t>-763-1131</w:t>
      </w:r>
      <w:r w:rsidR="005E37CC">
        <w:rPr>
          <w:bCs/>
        </w:rPr>
        <w:t xml:space="preserve">. Then, call </w:t>
      </w:r>
      <w:r w:rsidR="005E37CC" w:rsidRPr="006D47AA">
        <w:rPr>
          <w:bCs/>
          <w:shd w:val="clear" w:color="auto" w:fill="FFFF00"/>
        </w:rPr>
        <w:t>Insert Name</w:t>
      </w:r>
      <w:r w:rsidR="005E37CC" w:rsidRPr="00471D14">
        <w:rPr>
          <w:bCs/>
        </w:rPr>
        <w:t xml:space="preserve">, Facilities Manager at Cell: </w:t>
      </w:r>
      <w:r w:rsidR="005E37CC" w:rsidRPr="006D47AA">
        <w:rPr>
          <w:bCs/>
          <w:shd w:val="clear" w:color="auto" w:fill="FFFF00"/>
        </w:rPr>
        <w:t>Insert Number</w:t>
      </w:r>
      <w:r w:rsidR="005E37CC">
        <w:rPr>
          <w:bCs/>
        </w:rPr>
        <w:t xml:space="preserve"> and provide any details about the O2 sensor going into alarm.</w:t>
      </w:r>
      <w:r w:rsidR="00340584">
        <w:rPr>
          <w:bCs/>
        </w:rPr>
        <w:t xml:space="preserve"> </w:t>
      </w:r>
      <w:r w:rsidR="00340584" w:rsidRPr="00340584">
        <w:rPr>
          <w:b/>
          <w:bCs/>
        </w:rPr>
        <w:t>Enter lab only after the low oxygen alarm is inactive.</w:t>
      </w:r>
      <w:r w:rsidR="00DD6C95">
        <w:rPr>
          <w:b/>
          <w:bCs/>
        </w:rPr>
        <w:t xml:space="preserve"> </w:t>
      </w:r>
      <w:r w:rsidR="005E37CC">
        <w:rPr>
          <w:bCs/>
        </w:rPr>
        <w:t xml:space="preserve">Note: </w:t>
      </w:r>
      <w:r w:rsidR="000A1631" w:rsidRPr="00C5188E">
        <w:rPr>
          <w:bCs/>
        </w:rPr>
        <w:t xml:space="preserve">Normal </w:t>
      </w:r>
      <w:r w:rsidR="00C86ADD">
        <w:rPr>
          <w:bCs/>
        </w:rPr>
        <w:t xml:space="preserve">oxygen </w:t>
      </w:r>
      <w:r w:rsidR="000A1631" w:rsidRPr="00C5188E">
        <w:rPr>
          <w:bCs/>
        </w:rPr>
        <w:t>levels are 20.9%</w:t>
      </w:r>
    </w:p>
    <w:p w14:paraId="4C019EFB" w14:textId="77777777" w:rsidR="000A1631" w:rsidRDefault="000A1631" w:rsidP="000A1631">
      <w:pPr>
        <w:spacing w:after="0" w:line="240" w:lineRule="auto"/>
        <w:ind w:right="-360"/>
        <w:jc w:val="both"/>
        <w:rPr>
          <w:bCs/>
        </w:rPr>
      </w:pPr>
    </w:p>
    <w:p w14:paraId="753CDAD9" w14:textId="2E2DB818" w:rsidR="000A1631" w:rsidRDefault="000A1631" w:rsidP="000A1631">
      <w:pPr>
        <w:spacing w:after="0" w:line="240" w:lineRule="auto"/>
        <w:ind w:right="-360"/>
        <w:jc w:val="both"/>
        <w:rPr>
          <w:bCs/>
        </w:rPr>
      </w:pPr>
      <w:r>
        <w:rPr>
          <w:bCs/>
        </w:rPr>
        <w:t>See picture of alarm panel below showing visual, audible a</w:t>
      </w:r>
      <w:r w:rsidR="005E37CC">
        <w:rPr>
          <w:bCs/>
        </w:rPr>
        <w:t>nd digital oxygen level of room (sample picture below. Insert a picture if applicable).</w:t>
      </w:r>
    </w:p>
    <w:p w14:paraId="795A13D2" w14:textId="3865CED0" w:rsidR="000A1631" w:rsidRDefault="000A1631" w:rsidP="000A1631">
      <w:pPr>
        <w:spacing w:after="0" w:line="240" w:lineRule="auto"/>
        <w:ind w:right="-360"/>
        <w:jc w:val="both"/>
        <w:rPr>
          <w:bCs/>
        </w:rPr>
      </w:pPr>
    </w:p>
    <w:p w14:paraId="6D5E5F81" w14:textId="70B6D95D" w:rsidR="001049C1" w:rsidRDefault="00B50D16" w:rsidP="00ED7371">
      <w:pPr>
        <w:spacing w:after="0" w:line="240" w:lineRule="auto"/>
        <w:ind w:right="-360"/>
        <w:jc w:val="center"/>
        <w:rPr>
          <w:bCs/>
        </w:rPr>
      </w:pPr>
      <w:r w:rsidRPr="00B50D16">
        <w:rPr>
          <w:rFonts w:ascii="Calibri" w:eastAsia="Calibri" w:hAnsi="Calibri" w:cs="Times New Roman"/>
          <w:bCs/>
          <w:noProof/>
        </w:rPr>
        <w:drawing>
          <wp:inline distT="0" distB="0" distL="0" distR="0" wp14:anchorId="5498D766" wp14:editId="068C3F05">
            <wp:extent cx="1793631" cy="200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6256" cy="2004479"/>
                    </a:xfrm>
                    <a:prstGeom prst="rect">
                      <a:avLst/>
                    </a:prstGeom>
                    <a:noFill/>
                  </pic:spPr>
                </pic:pic>
              </a:graphicData>
            </a:graphic>
          </wp:inline>
        </w:drawing>
      </w:r>
    </w:p>
    <w:p w14:paraId="158993DE" w14:textId="2FEF34D9" w:rsidR="006D47AA" w:rsidRDefault="006D47AA" w:rsidP="00B50D16">
      <w:pPr>
        <w:spacing w:after="0" w:line="240" w:lineRule="auto"/>
        <w:ind w:right="-360"/>
        <w:jc w:val="both"/>
        <w:rPr>
          <w:bCs/>
        </w:rPr>
      </w:pPr>
    </w:p>
    <w:p w14:paraId="06CB3B7B" w14:textId="77777777" w:rsidR="00DF1589" w:rsidRDefault="00DF1589" w:rsidP="00B50D16">
      <w:pPr>
        <w:spacing w:after="0" w:line="240" w:lineRule="auto"/>
        <w:ind w:right="-360"/>
        <w:jc w:val="both"/>
        <w:rPr>
          <w:bCs/>
        </w:rPr>
      </w:pPr>
    </w:p>
    <w:p w14:paraId="255CD6DF" w14:textId="77777777" w:rsidR="00B50D16" w:rsidRPr="00B95B4D" w:rsidRDefault="00B50D16" w:rsidP="00B50D16">
      <w:pPr>
        <w:spacing w:after="0" w:line="240" w:lineRule="auto"/>
        <w:ind w:right="-360"/>
        <w:jc w:val="both"/>
        <w:rPr>
          <w:bCs/>
          <w:u w:val="single"/>
        </w:rPr>
      </w:pPr>
      <w:r w:rsidRPr="00B95B4D">
        <w:rPr>
          <w:bCs/>
          <w:u w:val="single"/>
        </w:rPr>
        <w:t>Medical Emergency</w:t>
      </w:r>
    </w:p>
    <w:p w14:paraId="15F168C5" w14:textId="69AD79FB" w:rsidR="00ED7371" w:rsidRDefault="00ED7371" w:rsidP="00814475">
      <w:pPr>
        <w:pStyle w:val="ListParagraph"/>
        <w:numPr>
          <w:ilvl w:val="0"/>
          <w:numId w:val="22"/>
        </w:numPr>
        <w:spacing w:after="0" w:line="240" w:lineRule="auto"/>
        <w:ind w:right="-360"/>
        <w:jc w:val="both"/>
        <w:rPr>
          <w:bCs/>
        </w:rPr>
      </w:pPr>
      <w:r>
        <w:rPr>
          <w:bCs/>
        </w:rPr>
        <w:t>If a low oxygen alarm is active, do not enter the lab.</w:t>
      </w:r>
    </w:p>
    <w:p w14:paraId="75ABFCB4" w14:textId="71DF1339" w:rsidR="00B50D16" w:rsidRPr="00FE0D5D" w:rsidRDefault="00B50D16" w:rsidP="00814475">
      <w:pPr>
        <w:pStyle w:val="ListParagraph"/>
        <w:numPr>
          <w:ilvl w:val="0"/>
          <w:numId w:val="22"/>
        </w:numPr>
        <w:spacing w:after="0" w:line="240" w:lineRule="auto"/>
        <w:ind w:right="-360"/>
        <w:jc w:val="both"/>
        <w:rPr>
          <w:bCs/>
        </w:rPr>
      </w:pPr>
      <w:r w:rsidRPr="00FE0D5D">
        <w:rPr>
          <w:bCs/>
        </w:rPr>
        <w:t>If the individual is conscious and oxygen levels are safe for entry, assist the person to safety.</w:t>
      </w:r>
    </w:p>
    <w:p w14:paraId="620A8178" w14:textId="4D0E8B6A" w:rsidR="00B50D16" w:rsidRPr="001F2A17" w:rsidRDefault="00B50D16" w:rsidP="00814475">
      <w:pPr>
        <w:pStyle w:val="ListParagraph"/>
        <w:numPr>
          <w:ilvl w:val="0"/>
          <w:numId w:val="22"/>
        </w:numPr>
        <w:spacing w:after="200" w:line="276" w:lineRule="auto"/>
        <w:rPr>
          <w:bCs/>
        </w:rPr>
      </w:pPr>
      <w:r w:rsidRPr="00FE0D5D">
        <w:rPr>
          <w:bCs/>
        </w:rPr>
        <w:t>If the individual is not conscious or if assistance from an outside emergency medical team</w:t>
      </w:r>
      <w:r>
        <w:rPr>
          <w:bCs/>
        </w:rPr>
        <w:t xml:space="preserve"> is requested or required, </w:t>
      </w:r>
      <w:r w:rsidRPr="001F2A17">
        <w:rPr>
          <w:bCs/>
        </w:rPr>
        <w:t xml:space="preserve">contact UMPD dialing from any university phone 911 </w:t>
      </w:r>
      <w:r>
        <w:rPr>
          <w:bCs/>
        </w:rPr>
        <w:t>o</w:t>
      </w:r>
      <w:r w:rsidRPr="001F2A17">
        <w:rPr>
          <w:bCs/>
        </w:rPr>
        <w:t>r from</w:t>
      </w:r>
      <w:r>
        <w:rPr>
          <w:bCs/>
        </w:rPr>
        <w:t xml:space="preserve"> an </w:t>
      </w:r>
      <w:r w:rsidRPr="001F2A17">
        <w:rPr>
          <w:bCs/>
        </w:rPr>
        <w:t xml:space="preserve">outside </w:t>
      </w:r>
      <w:r>
        <w:rPr>
          <w:bCs/>
        </w:rPr>
        <w:t xml:space="preserve">phone </w:t>
      </w:r>
      <w:r w:rsidRPr="001F2A17">
        <w:rPr>
          <w:bCs/>
        </w:rPr>
        <w:t>line (e.g., a cell) dial (734)-763-1131.</w:t>
      </w:r>
    </w:p>
    <w:p w14:paraId="4815D101" w14:textId="77777777" w:rsidR="00B50D16" w:rsidRDefault="00B50D16" w:rsidP="00814475">
      <w:pPr>
        <w:pStyle w:val="ListParagraph"/>
        <w:numPr>
          <w:ilvl w:val="0"/>
          <w:numId w:val="25"/>
        </w:numPr>
        <w:spacing w:after="0" w:line="240" w:lineRule="auto"/>
        <w:ind w:right="-360"/>
        <w:jc w:val="both"/>
        <w:rPr>
          <w:bCs/>
        </w:rPr>
      </w:pPr>
      <w:r w:rsidRPr="00FE0D5D">
        <w:rPr>
          <w:bCs/>
        </w:rPr>
        <w:lastRenderedPageBreak/>
        <w:t>Contact the designated personnel in charge of the area.</w:t>
      </w:r>
    </w:p>
    <w:p w14:paraId="07FFE93C" w14:textId="77777777" w:rsidR="00B50D16" w:rsidRPr="001F2A17" w:rsidRDefault="00B50D16" w:rsidP="00814475">
      <w:pPr>
        <w:pStyle w:val="ListParagraph"/>
        <w:numPr>
          <w:ilvl w:val="0"/>
          <w:numId w:val="25"/>
        </w:numPr>
        <w:spacing w:after="0" w:line="240" w:lineRule="auto"/>
        <w:ind w:right="-360"/>
        <w:jc w:val="both"/>
        <w:rPr>
          <w:bCs/>
        </w:rPr>
      </w:pPr>
      <w:r w:rsidRPr="00FE0D5D">
        <w:rPr>
          <w:bCs/>
        </w:rPr>
        <w:t>Personnel must be posted at all direct entries to the magnet room(s) to greet emergency response personnel, provide this document to emergency responders and remind them of the existing hazards. Available personnel must be ready to direct and assist responders, and to ensure that only MR compatible</w:t>
      </w:r>
      <w:r>
        <w:rPr>
          <w:bCs/>
        </w:rPr>
        <w:t xml:space="preserve"> </w:t>
      </w:r>
      <w:r w:rsidRPr="001F2A17">
        <w:rPr>
          <w:bCs/>
        </w:rPr>
        <w:t>equipment is brought into magnet rooms.</w:t>
      </w:r>
    </w:p>
    <w:p w14:paraId="7FA35C6A" w14:textId="77777777" w:rsidR="00B50D16" w:rsidRDefault="00B50D16" w:rsidP="00B50D16">
      <w:pPr>
        <w:spacing w:after="0" w:line="240" w:lineRule="auto"/>
        <w:ind w:right="-360"/>
        <w:jc w:val="both"/>
        <w:rPr>
          <w:bCs/>
        </w:rPr>
      </w:pPr>
    </w:p>
    <w:p w14:paraId="391D427F" w14:textId="77777777" w:rsidR="00B50D16" w:rsidRPr="00E342DE" w:rsidRDefault="00B50D16" w:rsidP="00B50D16">
      <w:pPr>
        <w:spacing w:after="0" w:line="240" w:lineRule="auto"/>
        <w:ind w:right="-360"/>
        <w:jc w:val="both"/>
        <w:rPr>
          <w:bCs/>
          <w:u w:val="single"/>
        </w:rPr>
      </w:pPr>
      <w:r w:rsidRPr="00E342DE">
        <w:rPr>
          <w:bCs/>
          <w:u w:val="single"/>
        </w:rPr>
        <w:t>Fire Emergency</w:t>
      </w:r>
    </w:p>
    <w:p w14:paraId="328CE2DF" w14:textId="77777777" w:rsidR="00B50D16" w:rsidRPr="00FE0D5D" w:rsidRDefault="00B50D16" w:rsidP="00814475">
      <w:pPr>
        <w:pStyle w:val="ListParagraph"/>
        <w:numPr>
          <w:ilvl w:val="0"/>
          <w:numId w:val="23"/>
        </w:numPr>
        <w:spacing w:after="0" w:line="240" w:lineRule="auto"/>
        <w:ind w:right="-360"/>
        <w:jc w:val="both"/>
        <w:rPr>
          <w:bCs/>
        </w:rPr>
      </w:pPr>
      <w:r w:rsidRPr="00FE0D5D">
        <w:rPr>
          <w:bCs/>
        </w:rPr>
        <w:t xml:space="preserve">All staff should review and familiarize themselves with </w:t>
      </w:r>
      <w:r>
        <w:rPr>
          <w:bCs/>
        </w:rPr>
        <w:t>the guidelines and procedures in this SOP.</w:t>
      </w:r>
    </w:p>
    <w:p w14:paraId="61E84B98" w14:textId="77777777" w:rsidR="00B50D16" w:rsidRDefault="00B50D16" w:rsidP="00814475">
      <w:pPr>
        <w:pStyle w:val="ListParagraph"/>
        <w:numPr>
          <w:ilvl w:val="0"/>
          <w:numId w:val="23"/>
        </w:numPr>
        <w:spacing w:after="0" w:line="240" w:lineRule="auto"/>
        <w:ind w:right="-360"/>
        <w:jc w:val="both"/>
        <w:rPr>
          <w:bCs/>
        </w:rPr>
      </w:pPr>
      <w:r w:rsidRPr="00FE0D5D">
        <w:rPr>
          <w:bCs/>
        </w:rPr>
        <w:t>Be aware of the compatible fire extinguisher locations adjacent to magnet</w:t>
      </w:r>
      <w:r>
        <w:rPr>
          <w:bCs/>
        </w:rPr>
        <w:t xml:space="preserve"> </w:t>
      </w:r>
      <w:r w:rsidRPr="00FE0D5D">
        <w:rPr>
          <w:bCs/>
        </w:rPr>
        <w:t>rooms.</w:t>
      </w:r>
    </w:p>
    <w:p w14:paraId="27A8E41B" w14:textId="77777777" w:rsidR="00B50D16" w:rsidRDefault="00B50D16" w:rsidP="00814475">
      <w:pPr>
        <w:pStyle w:val="ListParagraph"/>
        <w:numPr>
          <w:ilvl w:val="0"/>
          <w:numId w:val="23"/>
        </w:numPr>
        <w:spacing w:after="0" w:line="240" w:lineRule="auto"/>
        <w:ind w:right="-360"/>
        <w:jc w:val="both"/>
        <w:rPr>
          <w:bCs/>
        </w:rPr>
      </w:pPr>
      <w:r w:rsidRPr="00FE0D5D">
        <w:rPr>
          <w:bCs/>
        </w:rPr>
        <w:t>Follow the applicable Emergency Procedures as outlined above.</w:t>
      </w:r>
    </w:p>
    <w:p w14:paraId="1543AA24" w14:textId="652FF09A" w:rsidR="00B50D16" w:rsidRDefault="00B50D16" w:rsidP="00814475">
      <w:pPr>
        <w:pStyle w:val="ListParagraph"/>
        <w:numPr>
          <w:ilvl w:val="0"/>
          <w:numId w:val="23"/>
        </w:numPr>
        <w:spacing w:after="0" w:line="240" w:lineRule="auto"/>
        <w:ind w:right="-360"/>
        <w:jc w:val="both"/>
        <w:rPr>
          <w:bCs/>
        </w:rPr>
      </w:pPr>
      <w:r>
        <w:rPr>
          <w:bCs/>
        </w:rPr>
        <w:t xml:space="preserve">From a safe location, </w:t>
      </w:r>
      <w:r w:rsidRPr="001F2A17">
        <w:rPr>
          <w:bCs/>
        </w:rPr>
        <w:t xml:space="preserve">contact UMPD </w:t>
      </w:r>
      <w:r>
        <w:rPr>
          <w:bCs/>
        </w:rPr>
        <w:t xml:space="preserve">by </w:t>
      </w:r>
      <w:r w:rsidRPr="001F2A17">
        <w:rPr>
          <w:bCs/>
        </w:rPr>
        <w:t xml:space="preserve">dialing from any university phone 911 </w:t>
      </w:r>
      <w:r>
        <w:rPr>
          <w:bCs/>
        </w:rPr>
        <w:t>o</w:t>
      </w:r>
      <w:r w:rsidRPr="001F2A17">
        <w:rPr>
          <w:bCs/>
        </w:rPr>
        <w:t>r from</w:t>
      </w:r>
      <w:r>
        <w:rPr>
          <w:bCs/>
        </w:rPr>
        <w:t xml:space="preserve"> an </w:t>
      </w:r>
      <w:r w:rsidRPr="001F2A17">
        <w:rPr>
          <w:bCs/>
        </w:rPr>
        <w:t xml:space="preserve">outside </w:t>
      </w:r>
      <w:r>
        <w:rPr>
          <w:bCs/>
        </w:rPr>
        <w:t xml:space="preserve">phone </w:t>
      </w:r>
      <w:r w:rsidRPr="001F2A17">
        <w:rPr>
          <w:bCs/>
        </w:rPr>
        <w:t>line (e.g., a cell) dial (734)-763-1131.</w:t>
      </w:r>
      <w:r>
        <w:rPr>
          <w:bCs/>
        </w:rPr>
        <w:t xml:space="preserve"> </w:t>
      </w:r>
    </w:p>
    <w:p w14:paraId="5FE2E1BF" w14:textId="5205E15E" w:rsidR="00B50D16" w:rsidRPr="007E524E" w:rsidRDefault="00B50D16" w:rsidP="00814475">
      <w:pPr>
        <w:pStyle w:val="ListParagraph"/>
        <w:numPr>
          <w:ilvl w:val="0"/>
          <w:numId w:val="23"/>
        </w:numPr>
        <w:spacing w:after="0" w:line="240" w:lineRule="auto"/>
        <w:ind w:right="-360"/>
        <w:jc w:val="both"/>
        <w:rPr>
          <w:bCs/>
        </w:rPr>
      </w:pPr>
      <w:r>
        <w:rPr>
          <w:bCs/>
        </w:rPr>
        <w:t>C</w:t>
      </w:r>
      <w:r w:rsidRPr="007E524E">
        <w:rPr>
          <w:bCs/>
        </w:rPr>
        <w:t xml:space="preserve">all </w:t>
      </w:r>
      <w:r w:rsidR="006D47AA" w:rsidRPr="006D47AA">
        <w:rPr>
          <w:bCs/>
          <w:shd w:val="clear" w:color="auto" w:fill="FFFF00"/>
        </w:rPr>
        <w:t>Insert Name</w:t>
      </w:r>
      <w:r w:rsidRPr="007E524E">
        <w:rPr>
          <w:bCs/>
        </w:rPr>
        <w:t xml:space="preserve">, Facilities Manager at </w:t>
      </w:r>
      <w:r>
        <w:rPr>
          <w:bCs/>
        </w:rPr>
        <w:t xml:space="preserve">Cell: </w:t>
      </w:r>
      <w:r w:rsidR="006D47AA" w:rsidRPr="006D47AA">
        <w:rPr>
          <w:bCs/>
          <w:shd w:val="clear" w:color="auto" w:fill="FFFF00"/>
        </w:rPr>
        <w:t>Insert Number</w:t>
      </w:r>
      <w:r>
        <w:rPr>
          <w:bCs/>
        </w:rPr>
        <w:t xml:space="preserve"> and t</w:t>
      </w:r>
      <w:r w:rsidRPr="00FE0D5D">
        <w:rPr>
          <w:bCs/>
        </w:rPr>
        <w:t>he designated personnel in charge of the magnet area and inform them of a fire emergency.</w:t>
      </w:r>
    </w:p>
    <w:p w14:paraId="1DFB3ED8" w14:textId="77777777" w:rsidR="00B50D16" w:rsidRPr="00FE0D5D" w:rsidRDefault="00B50D16" w:rsidP="00814475">
      <w:pPr>
        <w:pStyle w:val="ListParagraph"/>
        <w:numPr>
          <w:ilvl w:val="0"/>
          <w:numId w:val="23"/>
        </w:numPr>
        <w:spacing w:after="0" w:line="240" w:lineRule="auto"/>
        <w:ind w:right="-360"/>
        <w:jc w:val="both"/>
        <w:rPr>
          <w:bCs/>
        </w:rPr>
      </w:pPr>
      <w:r w:rsidRPr="00FE0D5D">
        <w:rPr>
          <w:bCs/>
        </w:rPr>
        <w:t>Personnel must be posted outside the building or at all direct entries to magnet room floors to provide this document to emergency responders and remind them of the existing hazards.</w:t>
      </w:r>
    </w:p>
    <w:p w14:paraId="4AA6B1DF" w14:textId="77777777" w:rsidR="00B50D16" w:rsidRDefault="00B50D16" w:rsidP="00B50D16">
      <w:pPr>
        <w:spacing w:after="0" w:line="240" w:lineRule="auto"/>
        <w:ind w:right="-360"/>
        <w:jc w:val="both"/>
        <w:rPr>
          <w:bCs/>
        </w:rPr>
      </w:pPr>
    </w:p>
    <w:p w14:paraId="780283D6" w14:textId="77777777" w:rsidR="00B50D16" w:rsidRPr="00E342DE" w:rsidRDefault="00B50D16" w:rsidP="00B50D16">
      <w:pPr>
        <w:spacing w:after="0" w:line="240" w:lineRule="auto"/>
        <w:ind w:right="-360"/>
        <w:jc w:val="both"/>
        <w:rPr>
          <w:bCs/>
          <w:u w:val="single"/>
        </w:rPr>
      </w:pPr>
      <w:r w:rsidRPr="00E342DE">
        <w:rPr>
          <w:bCs/>
          <w:u w:val="single"/>
        </w:rPr>
        <w:t>Procedures for Emergency Responders</w:t>
      </w:r>
    </w:p>
    <w:p w14:paraId="1388A20E" w14:textId="77777777" w:rsidR="00B50D16" w:rsidRDefault="00B50D16" w:rsidP="00B50D16">
      <w:pPr>
        <w:spacing w:after="0" w:line="240" w:lineRule="auto"/>
        <w:ind w:right="-360"/>
        <w:jc w:val="both"/>
        <w:rPr>
          <w:bCs/>
        </w:rPr>
      </w:pPr>
      <w:r w:rsidRPr="00C40B8F">
        <w:rPr>
          <w:bCs/>
        </w:rPr>
        <w:t>If knowl</w:t>
      </w:r>
      <w:r>
        <w:rPr>
          <w:bCs/>
        </w:rPr>
        <w:t>edgeable lab research</w:t>
      </w:r>
      <w:r w:rsidRPr="00C40B8F">
        <w:rPr>
          <w:bCs/>
        </w:rPr>
        <w:t xml:space="preserve"> personnel are on site, emergency responders are</w:t>
      </w:r>
      <w:r>
        <w:rPr>
          <w:bCs/>
        </w:rPr>
        <w:t xml:space="preserve"> </w:t>
      </w:r>
      <w:r w:rsidRPr="00C40B8F">
        <w:rPr>
          <w:bCs/>
        </w:rPr>
        <w:t xml:space="preserve">advised to consult </w:t>
      </w:r>
      <w:proofErr w:type="gramStart"/>
      <w:r w:rsidRPr="00C40B8F">
        <w:rPr>
          <w:bCs/>
        </w:rPr>
        <w:t>them</w:t>
      </w:r>
      <w:proofErr w:type="gramEnd"/>
      <w:r w:rsidRPr="00C40B8F">
        <w:rPr>
          <w:bCs/>
        </w:rPr>
        <w:t xml:space="preserve"> regarding hazards.</w:t>
      </w:r>
      <w:r>
        <w:rPr>
          <w:bCs/>
        </w:rPr>
        <w:t xml:space="preserve"> </w:t>
      </w:r>
      <w:r w:rsidRPr="00C40B8F">
        <w:rPr>
          <w:bCs/>
        </w:rPr>
        <w:t>A floor plan should be attached to this document to indicate locations of magnetic fields, oxygen</w:t>
      </w:r>
      <w:r>
        <w:rPr>
          <w:bCs/>
        </w:rPr>
        <w:t xml:space="preserve"> </w:t>
      </w:r>
      <w:r w:rsidRPr="00C40B8F">
        <w:rPr>
          <w:bCs/>
        </w:rPr>
        <w:t>detection equipment, MR-compatible fire extinguishers, flammable chemical storage, and manual</w:t>
      </w:r>
      <w:r>
        <w:rPr>
          <w:bCs/>
        </w:rPr>
        <w:t xml:space="preserve"> </w:t>
      </w:r>
      <w:r w:rsidRPr="00C40B8F">
        <w:rPr>
          <w:bCs/>
        </w:rPr>
        <w:t xml:space="preserve">magnet quench activator (as applicable) and electrical power shutdown controls. </w:t>
      </w:r>
      <w:r>
        <w:rPr>
          <w:bCs/>
        </w:rPr>
        <w:t>This SOP is</w:t>
      </w:r>
      <w:r w:rsidRPr="00C40B8F">
        <w:rPr>
          <w:bCs/>
        </w:rPr>
        <w:t xml:space="preserve"> intended to aid responders in specific scenarios.</w:t>
      </w:r>
    </w:p>
    <w:p w14:paraId="7BBDA98E" w14:textId="77777777" w:rsidR="00B50D16" w:rsidRPr="00C40B8F" w:rsidRDefault="00B50D16" w:rsidP="00B50D16">
      <w:pPr>
        <w:spacing w:after="0" w:line="240" w:lineRule="auto"/>
        <w:ind w:right="-360"/>
        <w:jc w:val="both"/>
        <w:rPr>
          <w:bCs/>
        </w:rPr>
      </w:pPr>
    </w:p>
    <w:p w14:paraId="361EAED0" w14:textId="77777777" w:rsidR="00B50D16" w:rsidRPr="00C40B8F" w:rsidRDefault="00B50D16" w:rsidP="00B50D16">
      <w:pPr>
        <w:spacing w:after="0" w:line="240" w:lineRule="auto"/>
        <w:ind w:right="-360"/>
        <w:jc w:val="both"/>
        <w:rPr>
          <w:bCs/>
        </w:rPr>
      </w:pPr>
      <w:r w:rsidRPr="00C40B8F">
        <w:rPr>
          <w:b/>
          <w:bCs/>
        </w:rPr>
        <w:t>If a low oxygen level alarm is active, no one should enter the magnet room</w:t>
      </w:r>
      <w:r w:rsidRPr="00C40B8F">
        <w:rPr>
          <w:bCs/>
        </w:rPr>
        <w:t>.</w:t>
      </w:r>
    </w:p>
    <w:p w14:paraId="52252FB6" w14:textId="77777777" w:rsidR="00B50D16" w:rsidRPr="00FE0D5D" w:rsidRDefault="00B50D16" w:rsidP="00814475">
      <w:pPr>
        <w:pStyle w:val="ListParagraph"/>
        <w:numPr>
          <w:ilvl w:val="0"/>
          <w:numId w:val="24"/>
        </w:numPr>
        <w:spacing w:after="0" w:line="240" w:lineRule="auto"/>
        <w:ind w:right="-360"/>
        <w:jc w:val="both"/>
        <w:rPr>
          <w:bCs/>
        </w:rPr>
      </w:pPr>
      <w:r w:rsidRPr="00FE0D5D">
        <w:rPr>
          <w:bCs/>
        </w:rPr>
        <w:t>If a recent quench displaced oxygen from the room, there may be dense white fog making it difficult to open the magnet room door due to increased pressure. Also, any liquid dripping from surfaces should be presumed to be enriched oxygen and treated as a fire hazard.</w:t>
      </w:r>
    </w:p>
    <w:p w14:paraId="4141A53F" w14:textId="64FE480D" w:rsidR="000A1631" w:rsidRPr="006D47AA" w:rsidRDefault="00B50D16" w:rsidP="000A1631">
      <w:pPr>
        <w:pStyle w:val="ListParagraph"/>
        <w:numPr>
          <w:ilvl w:val="0"/>
          <w:numId w:val="24"/>
        </w:numPr>
        <w:spacing w:after="0" w:line="240" w:lineRule="auto"/>
        <w:ind w:right="-360"/>
        <w:jc w:val="both"/>
        <w:rPr>
          <w:bCs/>
        </w:rPr>
      </w:pPr>
      <w:r w:rsidRPr="00FE0D5D">
        <w:rPr>
          <w:bCs/>
        </w:rPr>
        <w:t>If oxygen levels are safe, and fire, sparks or emergency electrical conditions exist within</w:t>
      </w:r>
      <w:r>
        <w:rPr>
          <w:bCs/>
        </w:rPr>
        <w:t xml:space="preserve"> </w:t>
      </w:r>
      <w:r w:rsidRPr="00FE0D5D">
        <w:rPr>
          <w:bCs/>
        </w:rPr>
        <w:t>the magnet room:</w:t>
      </w:r>
    </w:p>
    <w:p w14:paraId="50B44526" w14:textId="77777777" w:rsidR="00B50D16" w:rsidRDefault="00B50D16" w:rsidP="00814475">
      <w:pPr>
        <w:pStyle w:val="ListParagraph"/>
        <w:numPr>
          <w:ilvl w:val="1"/>
          <w:numId w:val="24"/>
        </w:numPr>
        <w:spacing w:after="0" w:line="240" w:lineRule="auto"/>
        <w:ind w:right="-360"/>
        <w:jc w:val="both"/>
        <w:rPr>
          <w:bCs/>
        </w:rPr>
      </w:pPr>
      <w:r w:rsidRPr="00FE0D5D">
        <w:rPr>
          <w:bCs/>
        </w:rPr>
        <w:t>Confirm that a low oxygen level alarm is</w:t>
      </w:r>
      <w:r>
        <w:rPr>
          <w:bCs/>
        </w:rPr>
        <w:t xml:space="preserve"> not active</w:t>
      </w:r>
      <w:r w:rsidRPr="00FE0D5D">
        <w:rPr>
          <w:bCs/>
        </w:rPr>
        <w:t>. Presence</w:t>
      </w:r>
      <w:r>
        <w:rPr>
          <w:bCs/>
        </w:rPr>
        <w:t xml:space="preserve"> </w:t>
      </w:r>
      <w:r w:rsidRPr="00FE0D5D">
        <w:rPr>
          <w:bCs/>
        </w:rPr>
        <w:t>of dense white fog may be an indicator of a magnet quench and should not be</w:t>
      </w:r>
      <w:r>
        <w:rPr>
          <w:bCs/>
        </w:rPr>
        <w:t xml:space="preserve"> </w:t>
      </w:r>
      <w:r w:rsidRPr="00FE0D5D">
        <w:rPr>
          <w:bCs/>
        </w:rPr>
        <w:t>assumed to be smoke or fire without verification.</w:t>
      </w:r>
    </w:p>
    <w:p w14:paraId="2ECDAB1B" w14:textId="07A39B22" w:rsidR="00B50D16" w:rsidRDefault="00B50D16" w:rsidP="00814475">
      <w:pPr>
        <w:pStyle w:val="ListParagraph"/>
        <w:numPr>
          <w:ilvl w:val="1"/>
          <w:numId w:val="24"/>
        </w:numPr>
        <w:spacing w:after="0" w:line="240" w:lineRule="auto"/>
        <w:ind w:right="-360"/>
        <w:jc w:val="both"/>
        <w:rPr>
          <w:bCs/>
        </w:rPr>
      </w:pPr>
      <w:r w:rsidRPr="00FE0D5D">
        <w:rPr>
          <w:bCs/>
        </w:rPr>
        <w:t>Emergency responders planning to enter the magnet room must remove ALL metal</w:t>
      </w:r>
      <w:r>
        <w:rPr>
          <w:bCs/>
        </w:rPr>
        <w:t xml:space="preserve"> </w:t>
      </w:r>
      <w:r w:rsidRPr="00FE0D5D">
        <w:rPr>
          <w:bCs/>
        </w:rPr>
        <w:t>without exception (see Hazard Description above). Anyone with non-removable</w:t>
      </w:r>
      <w:r>
        <w:rPr>
          <w:bCs/>
        </w:rPr>
        <w:t xml:space="preserve"> </w:t>
      </w:r>
      <w:r w:rsidRPr="00FE0D5D">
        <w:rPr>
          <w:bCs/>
        </w:rPr>
        <w:t xml:space="preserve">metal (e.g. pacemakers or implanted devices) </w:t>
      </w:r>
      <w:r w:rsidR="001B487A">
        <w:rPr>
          <w:bCs/>
        </w:rPr>
        <w:t>cann</w:t>
      </w:r>
      <w:r w:rsidR="001B487A" w:rsidRPr="00FE0D5D">
        <w:rPr>
          <w:bCs/>
        </w:rPr>
        <w:t>ot</w:t>
      </w:r>
      <w:r w:rsidRPr="00FE0D5D">
        <w:rPr>
          <w:bCs/>
        </w:rPr>
        <w:t xml:space="preserve"> enter the room. Allow entry</w:t>
      </w:r>
      <w:r>
        <w:rPr>
          <w:bCs/>
        </w:rPr>
        <w:t xml:space="preserve"> </w:t>
      </w:r>
      <w:r w:rsidRPr="00FE0D5D">
        <w:rPr>
          <w:bCs/>
        </w:rPr>
        <w:t>to necessary personnel only.</w:t>
      </w:r>
    </w:p>
    <w:p w14:paraId="2329FEA8" w14:textId="77777777" w:rsidR="00B50D16" w:rsidRPr="00FE0D5D" w:rsidRDefault="00B50D16" w:rsidP="00814475">
      <w:pPr>
        <w:pStyle w:val="ListParagraph"/>
        <w:numPr>
          <w:ilvl w:val="1"/>
          <w:numId w:val="24"/>
        </w:numPr>
        <w:spacing w:after="0" w:line="240" w:lineRule="auto"/>
        <w:ind w:right="-360"/>
        <w:jc w:val="both"/>
        <w:rPr>
          <w:bCs/>
        </w:rPr>
      </w:pPr>
      <w:r w:rsidRPr="00FE0D5D">
        <w:rPr>
          <w:bCs/>
        </w:rPr>
        <w:t>Only MR-compatible fire extinguishers can be brought into the magnet room.</w:t>
      </w:r>
    </w:p>
    <w:p w14:paraId="1D1B3053" w14:textId="77777777" w:rsidR="00B50D16" w:rsidRDefault="00B50D16" w:rsidP="00B50D16">
      <w:pPr>
        <w:spacing w:after="0" w:line="240" w:lineRule="auto"/>
        <w:ind w:right="-360"/>
        <w:jc w:val="both"/>
        <w:rPr>
          <w:bCs/>
        </w:rPr>
      </w:pPr>
    </w:p>
    <w:p w14:paraId="3719A9F5" w14:textId="77777777" w:rsidR="00B50D16" w:rsidRDefault="00B50D16" w:rsidP="00B50D16">
      <w:pPr>
        <w:spacing w:after="0" w:line="240" w:lineRule="auto"/>
        <w:ind w:right="-360"/>
        <w:jc w:val="both"/>
        <w:rPr>
          <w:bCs/>
        </w:rPr>
      </w:pPr>
      <w:r w:rsidRPr="00C40B8F">
        <w:rPr>
          <w:bCs/>
        </w:rPr>
        <w:t>If oxygen levels are safe and it is necessary to enter the magnet room to assist an injured</w:t>
      </w:r>
      <w:r>
        <w:rPr>
          <w:bCs/>
        </w:rPr>
        <w:t xml:space="preserve"> </w:t>
      </w:r>
      <w:r w:rsidRPr="00C40B8F">
        <w:rPr>
          <w:bCs/>
        </w:rPr>
        <w:t>person:</w:t>
      </w:r>
    </w:p>
    <w:p w14:paraId="6E99F29E" w14:textId="77777777" w:rsidR="00B50D16" w:rsidRPr="00FE0D5D" w:rsidRDefault="00B50D16" w:rsidP="00814475">
      <w:pPr>
        <w:pStyle w:val="ListParagraph"/>
        <w:numPr>
          <w:ilvl w:val="0"/>
          <w:numId w:val="26"/>
        </w:numPr>
        <w:spacing w:after="0" w:line="240" w:lineRule="auto"/>
        <w:ind w:right="-360"/>
        <w:jc w:val="both"/>
        <w:rPr>
          <w:bCs/>
        </w:rPr>
      </w:pPr>
      <w:r w:rsidRPr="00FE0D5D">
        <w:rPr>
          <w:bCs/>
        </w:rPr>
        <w:t>Confirm that a low oxygen level alarm is not active.</w:t>
      </w:r>
    </w:p>
    <w:p w14:paraId="22FD96B4" w14:textId="11B88668" w:rsidR="00B50D16" w:rsidRDefault="00B50D16" w:rsidP="00814475">
      <w:pPr>
        <w:pStyle w:val="ListParagraph"/>
        <w:numPr>
          <w:ilvl w:val="0"/>
          <w:numId w:val="26"/>
        </w:numPr>
        <w:spacing w:after="0" w:line="240" w:lineRule="auto"/>
        <w:ind w:right="-360"/>
        <w:jc w:val="both"/>
        <w:rPr>
          <w:bCs/>
        </w:rPr>
      </w:pPr>
      <w:r w:rsidRPr="00FE0D5D">
        <w:rPr>
          <w:bCs/>
        </w:rPr>
        <w:t xml:space="preserve">Emergency responders planning to enter the magnet room must remove ALL metal without exception (see </w:t>
      </w:r>
      <w:r>
        <w:rPr>
          <w:bCs/>
        </w:rPr>
        <w:t>potential h</w:t>
      </w:r>
      <w:r w:rsidRPr="00FE0D5D">
        <w:rPr>
          <w:bCs/>
        </w:rPr>
        <w:t xml:space="preserve">azard </w:t>
      </w:r>
      <w:r>
        <w:rPr>
          <w:bCs/>
        </w:rPr>
        <w:t>section</w:t>
      </w:r>
      <w:r w:rsidRPr="00FE0D5D">
        <w:rPr>
          <w:bCs/>
        </w:rPr>
        <w:t xml:space="preserve"> above). Anyone with non-removable metal (e.g. pacem</w:t>
      </w:r>
      <w:r>
        <w:rPr>
          <w:bCs/>
        </w:rPr>
        <w:t xml:space="preserve">akers or implanted devices) </w:t>
      </w:r>
      <w:r w:rsidR="001B487A">
        <w:rPr>
          <w:bCs/>
        </w:rPr>
        <w:t>cann</w:t>
      </w:r>
      <w:r w:rsidR="001B487A" w:rsidRPr="00FE0D5D">
        <w:rPr>
          <w:bCs/>
        </w:rPr>
        <w:t>ot</w:t>
      </w:r>
      <w:r w:rsidRPr="00FE0D5D">
        <w:rPr>
          <w:bCs/>
        </w:rPr>
        <w:t xml:space="preserve"> enter the room. Allow entry to necessary personnel only.</w:t>
      </w:r>
    </w:p>
    <w:p w14:paraId="16322938" w14:textId="4D138270" w:rsidR="00B50D16" w:rsidRPr="00B50D16" w:rsidRDefault="00B50D16" w:rsidP="00814475">
      <w:pPr>
        <w:pStyle w:val="ListParagraph"/>
        <w:numPr>
          <w:ilvl w:val="0"/>
          <w:numId w:val="26"/>
        </w:numPr>
        <w:spacing w:after="0" w:line="240" w:lineRule="auto"/>
        <w:ind w:right="-360"/>
        <w:jc w:val="both"/>
        <w:rPr>
          <w:bCs/>
        </w:rPr>
      </w:pPr>
      <w:r w:rsidRPr="00FE0D5D">
        <w:rPr>
          <w:bCs/>
        </w:rPr>
        <w:t>Resuscitatio</w:t>
      </w:r>
      <w:r>
        <w:rPr>
          <w:bCs/>
        </w:rPr>
        <w:t xml:space="preserve">n aided by metallic devices </w:t>
      </w:r>
      <w:r w:rsidR="001B487A">
        <w:rPr>
          <w:bCs/>
        </w:rPr>
        <w:t>cann</w:t>
      </w:r>
      <w:r w:rsidR="001B487A" w:rsidRPr="00FE0D5D">
        <w:rPr>
          <w:bCs/>
        </w:rPr>
        <w:t>ot</w:t>
      </w:r>
      <w:r w:rsidRPr="00FE0D5D">
        <w:rPr>
          <w:bCs/>
        </w:rPr>
        <w:t xml:space="preserve"> be administered inside the magnet room. Evacuate the victim to an area outside the magnet room and restrict entry into the magnet room by others.</w:t>
      </w:r>
    </w:p>
    <w:p w14:paraId="1D640105" w14:textId="7B844871" w:rsidR="00B50D16" w:rsidRDefault="00B50D16" w:rsidP="00B50D16">
      <w:pPr>
        <w:spacing w:after="0" w:line="240" w:lineRule="auto"/>
        <w:ind w:right="-360"/>
        <w:jc w:val="both"/>
        <w:rPr>
          <w:bCs/>
        </w:rPr>
      </w:pPr>
    </w:p>
    <w:p w14:paraId="1CDC09FE" w14:textId="77777777" w:rsidR="006302EB" w:rsidRDefault="006302EB" w:rsidP="00B50D16">
      <w:pPr>
        <w:spacing w:after="0" w:line="240" w:lineRule="auto"/>
        <w:ind w:right="-360"/>
        <w:jc w:val="both"/>
        <w:rPr>
          <w:bCs/>
        </w:rPr>
      </w:pPr>
    </w:p>
    <w:p w14:paraId="2087CEB9" w14:textId="77777777" w:rsidR="00B50D16" w:rsidRDefault="00B50D16" w:rsidP="00B50D16">
      <w:pPr>
        <w:spacing w:after="0" w:line="240" w:lineRule="auto"/>
        <w:ind w:right="-360"/>
        <w:jc w:val="both"/>
        <w:rPr>
          <w:b/>
          <w:bCs/>
        </w:rPr>
      </w:pPr>
      <w:r w:rsidRPr="00C40B8F">
        <w:rPr>
          <w:b/>
          <w:bCs/>
        </w:rPr>
        <w:lastRenderedPageBreak/>
        <w:t>If someone is pinned against the magnet by a ferromagnetic object:</w:t>
      </w:r>
    </w:p>
    <w:p w14:paraId="151241A3" w14:textId="2E688873" w:rsidR="00B50D16" w:rsidRPr="00FE0D5D" w:rsidRDefault="00B50D16" w:rsidP="00B50D16">
      <w:pPr>
        <w:spacing w:after="0" w:line="240" w:lineRule="auto"/>
        <w:ind w:right="-360"/>
        <w:jc w:val="both"/>
        <w:rPr>
          <w:b/>
          <w:bCs/>
        </w:rPr>
      </w:pPr>
      <w:r w:rsidRPr="00C40B8F">
        <w:rPr>
          <w:bCs/>
        </w:rPr>
        <w:t>Emergency responders planning to enter the magnet room must remove</w:t>
      </w:r>
      <w:r>
        <w:rPr>
          <w:bCs/>
        </w:rPr>
        <w:t xml:space="preserve"> </w:t>
      </w:r>
      <w:r w:rsidRPr="00C40B8F">
        <w:rPr>
          <w:bCs/>
        </w:rPr>
        <w:t xml:space="preserve">ALL metal without exception (see </w:t>
      </w:r>
      <w:r>
        <w:rPr>
          <w:bCs/>
        </w:rPr>
        <w:t>potential hazards section</w:t>
      </w:r>
      <w:r w:rsidRPr="00C40B8F">
        <w:rPr>
          <w:bCs/>
        </w:rPr>
        <w:t xml:space="preserve"> above). Anyone</w:t>
      </w:r>
      <w:r>
        <w:rPr>
          <w:bCs/>
        </w:rPr>
        <w:t xml:space="preserve"> </w:t>
      </w:r>
      <w:r w:rsidRPr="00C40B8F">
        <w:rPr>
          <w:bCs/>
        </w:rPr>
        <w:t xml:space="preserve">with non-removable metal (e.g. pacemakers or implanted devices) </w:t>
      </w:r>
      <w:r w:rsidR="001B487A" w:rsidRPr="00C40B8F">
        <w:rPr>
          <w:bCs/>
        </w:rPr>
        <w:t>can</w:t>
      </w:r>
      <w:r w:rsidR="001B487A">
        <w:rPr>
          <w:bCs/>
        </w:rPr>
        <w:t>n</w:t>
      </w:r>
      <w:r w:rsidR="001B487A" w:rsidRPr="00C40B8F">
        <w:rPr>
          <w:bCs/>
        </w:rPr>
        <w:t>ot</w:t>
      </w:r>
      <w:r w:rsidRPr="00C40B8F">
        <w:rPr>
          <w:bCs/>
        </w:rPr>
        <w:t xml:space="preserve"> enter the room. Allow entry to necessary personnel only.</w:t>
      </w:r>
    </w:p>
    <w:p w14:paraId="786CC70E" w14:textId="77777777" w:rsidR="00B50D16" w:rsidRDefault="00B50D16" w:rsidP="00B50D16">
      <w:pPr>
        <w:spacing w:after="0" w:line="240" w:lineRule="auto"/>
        <w:ind w:right="-360"/>
        <w:jc w:val="both"/>
        <w:rPr>
          <w:bCs/>
        </w:rPr>
      </w:pPr>
    </w:p>
    <w:p w14:paraId="001D50D0" w14:textId="77777777" w:rsidR="00B50D16" w:rsidRPr="00C40B8F" w:rsidRDefault="00B50D16" w:rsidP="00B50D16">
      <w:pPr>
        <w:spacing w:after="0" w:line="240" w:lineRule="auto"/>
        <w:ind w:right="-360"/>
        <w:jc w:val="both"/>
        <w:rPr>
          <w:bCs/>
        </w:rPr>
      </w:pPr>
      <w:r w:rsidRPr="00C40B8F">
        <w:rPr>
          <w:bCs/>
        </w:rPr>
        <w:t>Determine whether the object pinning the victim can be removed without</w:t>
      </w:r>
      <w:r>
        <w:rPr>
          <w:bCs/>
        </w:rPr>
        <w:t xml:space="preserve"> </w:t>
      </w:r>
      <w:r w:rsidRPr="00C40B8F">
        <w:rPr>
          <w:bCs/>
        </w:rPr>
        <w:t>causing further injury. If removal is successful, immediately evacuate</w:t>
      </w:r>
      <w:r>
        <w:rPr>
          <w:bCs/>
        </w:rPr>
        <w:t xml:space="preserve"> </w:t>
      </w:r>
      <w:r w:rsidRPr="00C40B8F">
        <w:rPr>
          <w:bCs/>
        </w:rPr>
        <w:t>the victim to an area outside the magnet room and restrict entry into the</w:t>
      </w:r>
      <w:r>
        <w:rPr>
          <w:bCs/>
        </w:rPr>
        <w:t xml:space="preserve"> </w:t>
      </w:r>
      <w:r w:rsidRPr="00C40B8F">
        <w:rPr>
          <w:bCs/>
        </w:rPr>
        <w:t>magnet room by others. Resuscitation aided by ferromagnetic devices</w:t>
      </w:r>
      <w:r>
        <w:rPr>
          <w:bCs/>
        </w:rPr>
        <w:t xml:space="preserve"> </w:t>
      </w:r>
      <w:r w:rsidRPr="00C40B8F">
        <w:rPr>
          <w:bCs/>
        </w:rPr>
        <w:t>can be administered once the victim is outside the magnet room.</w:t>
      </w:r>
    </w:p>
    <w:p w14:paraId="7FB1DE40" w14:textId="77777777" w:rsidR="00B50D16" w:rsidRDefault="00B50D16" w:rsidP="00B50D16">
      <w:pPr>
        <w:spacing w:after="0" w:line="240" w:lineRule="auto"/>
        <w:ind w:right="-360"/>
        <w:jc w:val="both"/>
        <w:rPr>
          <w:bCs/>
        </w:rPr>
      </w:pPr>
    </w:p>
    <w:p w14:paraId="65A84146" w14:textId="77777777" w:rsidR="00B50D16" w:rsidRPr="00C40B8F" w:rsidRDefault="00B50D16" w:rsidP="00B50D16">
      <w:pPr>
        <w:spacing w:after="0" w:line="240" w:lineRule="auto"/>
        <w:ind w:right="-360"/>
        <w:jc w:val="both"/>
        <w:rPr>
          <w:bCs/>
        </w:rPr>
      </w:pPr>
      <w:r w:rsidRPr="00C40B8F">
        <w:rPr>
          <w:bCs/>
        </w:rPr>
        <w:t>If a life-threatening emergency exists and there is no other way to free</w:t>
      </w:r>
      <w:r>
        <w:rPr>
          <w:bCs/>
        </w:rPr>
        <w:t xml:space="preserve"> </w:t>
      </w:r>
      <w:r w:rsidRPr="00C40B8F">
        <w:rPr>
          <w:bCs/>
        </w:rPr>
        <w:t>the victim without eliminating the magnetic field</w:t>
      </w:r>
      <w:r w:rsidRPr="00C40B8F">
        <w:rPr>
          <w:b/>
          <w:bCs/>
        </w:rPr>
        <w:t xml:space="preserve">, </w:t>
      </w:r>
      <w:r w:rsidRPr="00C40B8F">
        <w:rPr>
          <w:bCs/>
        </w:rPr>
        <w:t>then it will be</w:t>
      </w:r>
      <w:r>
        <w:rPr>
          <w:bCs/>
        </w:rPr>
        <w:t xml:space="preserve"> </w:t>
      </w:r>
      <w:r w:rsidRPr="00C40B8F">
        <w:rPr>
          <w:bCs/>
        </w:rPr>
        <w:t>necessary to initiate a magnet quench (bring down the magnetic field).</w:t>
      </w:r>
    </w:p>
    <w:p w14:paraId="02DD049B" w14:textId="77777777" w:rsidR="00B50D16" w:rsidRDefault="00B50D16" w:rsidP="00B50D16">
      <w:pPr>
        <w:spacing w:after="0" w:line="240" w:lineRule="auto"/>
        <w:ind w:right="-360"/>
        <w:jc w:val="both"/>
        <w:rPr>
          <w:bCs/>
        </w:rPr>
      </w:pPr>
    </w:p>
    <w:p w14:paraId="7406708B" w14:textId="77777777" w:rsidR="00B50D16" w:rsidRDefault="00B50D16" w:rsidP="00B50D16">
      <w:pPr>
        <w:spacing w:after="0" w:line="240" w:lineRule="auto"/>
        <w:ind w:right="-360"/>
        <w:jc w:val="both"/>
        <w:rPr>
          <w:bCs/>
        </w:rPr>
      </w:pPr>
      <w:r w:rsidRPr="00C40B8F">
        <w:rPr>
          <w:bCs/>
        </w:rPr>
        <w:t>The magnet quench procedure will create a dangerous environment.</w:t>
      </w:r>
      <w:r>
        <w:rPr>
          <w:bCs/>
        </w:rPr>
        <w:t xml:space="preserve"> </w:t>
      </w:r>
      <w:r w:rsidRPr="00C40B8F">
        <w:rPr>
          <w:bCs/>
        </w:rPr>
        <w:t>Expect a loud noise from the escape of cryogens and a release of dense</w:t>
      </w:r>
      <w:r>
        <w:rPr>
          <w:bCs/>
        </w:rPr>
        <w:t xml:space="preserve"> </w:t>
      </w:r>
      <w:r w:rsidRPr="00C40B8F">
        <w:rPr>
          <w:bCs/>
        </w:rPr>
        <w:t>white fog. There is a high risk of asphyxiation and potential for frostbite.</w:t>
      </w:r>
      <w:r>
        <w:rPr>
          <w:bCs/>
        </w:rPr>
        <w:t xml:space="preserve"> </w:t>
      </w:r>
      <w:r w:rsidRPr="00C40B8F">
        <w:rPr>
          <w:bCs/>
        </w:rPr>
        <w:t>As the magnetic field decreases, the object pinning the victim may fall</w:t>
      </w:r>
      <w:r>
        <w:rPr>
          <w:bCs/>
        </w:rPr>
        <w:t xml:space="preserve"> </w:t>
      </w:r>
      <w:r w:rsidRPr="00C40B8F">
        <w:rPr>
          <w:bCs/>
        </w:rPr>
        <w:t>and could cause further damage. Also, any liquid dripping from surfaces</w:t>
      </w:r>
      <w:r>
        <w:rPr>
          <w:bCs/>
        </w:rPr>
        <w:t xml:space="preserve"> </w:t>
      </w:r>
      <w:r w:rsidRPr="00C40B8F">
        <w:rPr>
          <w:bCs/>
        </w:rPr>
        <w:t>should be presumed to be enriched oxygen and treated as a fire hazard.</w:t>
      </w:r>
    </w:p>
    <w:p w14:paraId="36187438" w14:textId="77777777" w:rsidR="00B50D16" w:rsidRDefault="00B50D16" w:rsidP="00B50D16">
      <w:pPr>
        <w:spacing w:after="0" w:line="240" w:lineRule="auto"/>
        <w:ind w:right="-360"/>
        <w:jc w:val="both"/>
        <w:rPr>
          <w:bCs/>
        </w:rPr>
      </w:pPr>
    </w:p>
    <w:p w14:paraId="632F4C27" w14:textId="77777777" w:rsidR="00B50D16" w:rsidRDefault="00B50D16" w:rsidP="00B50D16">
      <w:pPr>
        <w:spacing w:after="0" w:line="240" w:lineRule="auto"/>
        <w:ind w:right="-360"/>
        <w:jc w:val="both"/>
        <w:rPr>
          <w:bCs/>
        </w:rPr>
      </w:pPr>
      <w:r w:rsidRPr="00C40B8F">
        <w:rPr>
          <w:bCs/>
        </w:rPr>
        <w:t>Do not perform this procedure unless you are prepared to immediately</w:t>
      </w:r>
      <w:r>
        <w:rPr>
          <w:bCs/>
        </w:rPr>
        <w:t xml:space="preserve"> </w:t>
      </w:r>
      <w:r w:rsidRPr="00C40B8F">
        <w:rPr>
          <w:bCs/>
        </w:rPr>
        <w:t>evacuate yourselves and the victim if oxygen is displaced from the room.</w:t>
      </w:r>
      <w:r>
        <w:rPr>
          <w:bCs/>
        </w:rPr>
        <w:t xml:space="preserve"> </w:t>
      </w:r>
      <w:r w:rsidRPr="00C40B8F">
        <w:rPr>
          <w:bCs/>
        </w:rPr>
        <w:t>Follow these remaining steps ONLY if a quench is required.</w:t>
      </w:r>
    </w:p>
    <w:p w14:paraId="28895CC5" w14:textId="77777777" w:rsidR="00B50D16" w:rsidRDefault="00B50D16" w:rsidP="00B50D16">
      <w:pPr>
        <w:spacing w:after="0" w:line="240" w:lineRule="auto"/>
        <w:ind w:right="-360"/>
        <w:jc w:val="both"/>
        <w:rPr>
          <w:bCs/>
        </w:rPr>
      </w:pPr>
    </w:p>
    <w:p w14:paraId="38B8BAEC" w14:textId="77777777" w:rsidR="00B50D16" w:rsidRDefault="00B50D16" w:rsidP="00B50D16">
      <w:pPr>
        <w:spacing w:after="0" w:line="240" w:lineRule="auto"/>
        <w:ind w:right="-360"/>
        <w:jc w:val="both"/>
        <w:rPr>
          <w:bCs/>
        </w:rPr>
      </w:pPr>
      <w:r w:rsidRPr="00C40B8F">
        <w:rPr>
          <w:bCs/>
        </w:rPr>
        <w:t>Pressure generated by the quench may prevent doors from opening, so</w:t>
      </w:r>
      <w:r>
        <w:rPr>
          <w:bCs/>
        </w:rPr>
        <w:t xml:space="preserve"> </w:t>
      </w:r>
      <w:r w:rsidRPr="00C40B8F">
        <w:rPr>
          <w:bCs/>
        </w:rPr>
        <w:t>prop open the magnet room door. Allow no others to enter the room</w:t>
      </w:r>
      <w:r>
        <w:rPr>
          <w:bCs/>
        </w:rPr>
        <w:t xml:space="preserve"> </w:t>
      </w:r>
      <w:r w:rsidRPr="00C40B8F">
        <w:rPr>
          <w:bCs/>
        </w:rPr>
        <w:t>through the open door.</w:t>
      </w:r>
    </w:p>
    <w:p w14:paraId="21E7C2E8" w14:textId="77777777" w:rsidR="00B50D16" w:rsidRDefault="00B50D16" w:rsidP="00B50D16">
      <w:pPr>
        <w:spacing w:after="0" w:line="240" w:lineRule="auto"/>
        <w:ind w:right="-360"/>
        <w:jc w:val="both"/>
        <w:rPr>
          <w:bCs/>
        </w:rPr>
      </w:pPr>
    </w:p>
    <w:p w14:paraId="532D0995" w14:textId="77777777" w:rsidR="00B50D16" w:rsidRDefault="00B50D16" w:rsidP="00B50D16">
      <w:pPr>
        <w:spacing w:after="0" w:line="240" w:lineRule="auto"/>
        <w:ind w:right="-360"/>
        <w:jc w:val="both"/>
        <w:rPr>
          <w:bCs/>
        </w:rPr>
      </w:pPr>
      <w:r w:rsidRPr="00AA3EC6">
        <w:rPr>
          <w:bCs/>
        </w:rPr>
        <w:t>All personnel must know to leave the room and not return until the</w:t>
      </w:r>
      <w:r>
        <w:rPr>
          <w:bCs/>
        </w:rPr>
        <w:t xml:space="preserve"> </w:t>
      </w:r>
      <w:r w:rsidRPr="00AA3EC6">
        <w:rPr>
          <w:bCs/>
        </w:rPr>
        <w:t>helium has dissipated and the room is safe to reoccupy.</w:t>
      </w:r>
    </w:p>
    <w:p w14:paraId="01D58807" w14:textId="77777777" w:rsidR="00B50D16" w:rsidRDefault="00B50D16" w:rsidP="00B50D16">
      <w:pPr>
        <w:spacing w:after="0" w:line="240" w:lineRule="auto"/>
        <w:ind w:right="-360"/>
        <w:jc w:val="both"/>
        <w:rPr>
          <w:bCs/>
        </w:rPr>
      </w:pPr>
    </w:p>
    <w:p w14:paraId="77D0216C" w14:textId="77777777" w:rsidR="00B50D16" w:rsidRDefault="00B50D16" w:rsidP="00B50D16">
      <w:pPr>
        <w:spacing w:after="0" w:line="240" w:lineRule="auto"/>
        <w:ind w:right="-360"/>
        <w:jc w:val="both"/>
        <w:rPr>
          <w:bCs/>
        </w:rPr>
      </w:pPr>
      <w:r w:rsidRPr="00AA3EC6">
        <w:rPr>
          <w:bCs/>
        </w:rPr>
        <w:t>Initiate the quench afte</w:t>
      </w:r>
      <w:r>
        <w:rPr>
          <w:bCs/>
        </w:rPr>
        <w:t>r consultation with Lab Director</w:t>
      </w:r>
      <w:r w:rsidRPr="00AA3EC6">
        <w:rPr>
          <w:bCs/>
        </w:rPr>
        <w:t>.</w:t>
      </w:r>
    </w:p>
    <w:p w14:paraId="069F24E0" w14:textId="77777777" w:rsidR="00B50D16" w:rsidRDefault="00B50D16" w:rsidP="00B50D16">
      <w:pPr>
        <w:spacing w:after="0" w:line="240" w:lineRule="auto"/>
        <w:ind w:right="-360"/>
        <w:jc w:val="both"/>
        <w:rPr>
          <w:bCs/>
        </w:rPr>
      </w:pPr>
    </w:p>
    <w:p w14:paraId="22565A80" w14:textId="77777777" w:rsidR="00B50D16" w:rsidRDefault="00B50D16" w:rsidP="00B50D16">
      <w:pPr>
        <w:spacing w:after="0" w:line="240" w:lineRule="auto"/>
        <w:ind w:right="-360"/>
        <w:jc w:val="both"/>
        <w:rPr>
          <w:bCs/>
        </w:rPr>
      </w:pPr>
      <w:r w:rsidRPr="00AA3EC6">
        <w:rPr>
          <w:bCs/>
        </w:rPr>
        <w:t>Under no circumstances should ferromagnetic objects be brought into the</w:t>
      </w:r>
      <w:r>
        <w:rPr>
          <w:bCs/>
        </w:rPr>
        <w:t xml:space="preserve"> </w:t>
      </w:r>
      <w:r w:rsidRPr="00AA3EC6">
        <w:rPr>
          <w:bCs/>
        </w:rPr>
        <w:t>magnet room unless magnetic resonance trained personnel verify that the</w:t>
      </w:r>
      <w:r>
        <w:rPr>
          <w:bCs/>
        </w:rPr>
        <w:t xml:space="preserve"> </w:t>
      </w:r>
      <w:r w:rsidRPr="00AA3EC6">
        <w:rPr>
          <w:bCs/>
        </w:rPr>
        <w:t>magnetic field is no longer detectable.</w:t>
      </w:r>
    </w:p>
    <w:p w14:paraId="6204EEDB" w14:textId="6FA04A51" w:rsidR="00921006" w:rsidRDefault="00921006" w:rsidP="00921006">
      <w:pPr>
        <w:rPr>
          <w:bCs/>
        </w:rPr>
      </w:pPr>
    </w:p>
    <w:p w14:paraId="734FFE5B" w14:textId="77777777" w:rsidR="005A30AB" w:rsidRPr="0072071F" w:rsidRDefault="005A30AB" w:rsidP="00921006"/>
    <w:bookmarkStart w:id="10" w:name="_Toc480376107" w:displacedByCustomXml="next"/>
    <w:sdt>
      <w:sdtPr>
        <w:id w:val="579029453"/>
        <w:lock w:val="contentLocked"/>
        <w:placeholder>
          <w:docPart w:val="DefaultPlaceholder_-1854013440"/>
        </w:placeholder>
        <w:group/>
      </w:sdtPr>
      <w:sdtEndPr/>
      <w:sdtContent>
        <w:p w14:paraId="747D49D3" w14:textId="055A3E08" w:rsidR="00921006" w:rsidRPr="0072071F" w:rsidRDefault="00921006" w:rsidP="00461674">
          <w:pPr>
            <w:pStyle w:val="Heading1"/>
          </w:pPr>
          <w:r w:rsidRPr="0072071F">
            <w:t>Training of Personnel</w:t>
          </w:r>
        </w:p>
        <w:bookmarkEnd w:id="10" w:displacedByCustomXml="next"/>
      </w:sdtContent>
    </w:sdt>
    <w:p w14:paraId="058616F9" w14:textId="2956DAC3" w:rsidR="00D97479" w:rsidRDefault="00B208A3" w:rsidP="00D97479">
      <w:r>
        <w:rPr>
          <w:rFonts w:eastAsia="Calibri"/>
        </w:rPr>
        <w:t>A</w:t>
      </w:r>
      <w:r w:rsidRPr="00FB4C3D">
        <w:rPr>
          <w:rFonts w:eastAsia="Calibri"/>
        </w:rPr>
        <w:t xml:space="preserve">ll personnel shall read and fully adhere to this SOP when </w:t>
      </w:r>
      <w:r>
        <w:rPr>
          <w:rFonts w:eastAsia="Calibri"/>
        </w:rPr>
        <w:t>working with superconducting magnets.</w:t>
      </w:r>
      <w:r>
        <w:t xml:space="preserve"> </w:t>
      </w:r>
      <w:r w:rsidR="00D97479">
        <w:br w:type="page"/>
      </w:r>
    </w:p>
    <w:bookmarkStart w:id="11" w:name="_Toc480376108" w:displacedByCustomXml="next"/>
    <w:sdt>
      <w:sdtPr>
        <w:id w:val="-2046284751"/>
        <w:lock w:val="contentLocked"/>
        <w:placeholder>
          <w:docPart w:val="DefaultPlaceholder_-1854013440"/>
        </w:placeholder>
        <w:group/>
      </w:sdtPr>
      <w:sdtEndPr/>
      <w:sdtContent>
        <w:p w14:paraId="042BF08E" w14:textId="77777777" w:rsidR="00921006" w:rsidRPr="0072071F" w:rsidRDefault="00921006" w:rsidP="00461674">
          <w:pPr>
            <w:pStyle w:val="Heading1"/>
          </w:pPr>
          <w:r w:rsidRPr="0072071F">
            <w:t>Certification</w:t>
          </w:r>
        </w:p>
        <w:bookmarkEnd w:id="11" w:displacedByCustomXml="next"/>
      </w:sdtContent>
    </w:sdt>
    <w:p w14:paraId="24B81D80" w14:textId="77777777" w:rsidR="00921006" w:rsidRPr="0072071F" w:rsidRDefault="00921006" w:rsidP="00921006">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921006" w:rsidRPr="0072071F" w14:paraId="400E44C0" w14:textId="77777777" w:rsidTr="00E87A56">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46508DE4" w14:textId="77777777" w:rsidR="00921006" w:rsidRPr="00921006" w:rsidRDefault="00921006" w:rsidP="00921006">
            <w:r w:rsidRPr="0072071F">
              <w:t>Name</w:t>
            </w:r>
          </w:p>
        </w:tc>
        <w:tc>
          <w:tcPr>
            <w:tcW w:w="2340" w:type="dxa"/>
          </w:tcPr>
          <w:p w14:paraId="1B604E3B" w14:textId="77777777" w:rsidR="00921006" w:rsidRPr="00921006" w:rsidRDefault="00921006" w:rsidP="00921006">
            <w:r w:rsidRPr="0072071F">
              <w:t>Signature</w:t>
            </w:r>
          </w:p>
        </w:tc>
        <w:tc>
          <w:tcPr>
            <w:tcW w:w="2340" w:type="dxa"/>
          </w:tcPr>
          <w:p w14:paraId="58A5DE36" w14:textId="77777777" w:rsidR="00921006" w:rsidRPr="00921006" w:rsidRDefault="00921006" w:rsidP="00921006">
            <w:r w:rsidRPr="0072071F">
              <w:t>UMID #</w:t>
            </w:r>
          </w:p>
        </w:tc>
        <w:tc>
          <w:tcPr>
            <w:tcW w:w="2340" w:type="dxa"/>
          </w:tcPr>
          <w:p w14:paraId="6E4AA0F8" w14:textId="77777777" w:rsidR="00921006" w:rsidRPr="00921006" w:rsidRDefault="00921006" w:rsidP="00921006">
            <w:r w:rsidRPr="0072071F">
              <w:t>Date</w:t>
            </w:r>
          </w:p>
        </w:tc>
      </w:tr>
      <w:tr w:rsidR="00921006" w:rsidRPr="0072071F" w14:paraId="0DE00DA9" w14:textId="77777777" w:rsidTr="00E87A56">
        <w:trPr>
          <w:trHeight w:val="503"/>
        </w:trPr>
        <w:tc>
          <w:tcPr>
            <w:tcW w:w="2340" w:type="dxa"/>
          </w:tcPr>
          <w:p w14:paraId="7E7060EC" w14:textId="77777777" w:rsidR="00921006" w:rsidRPr="0072071F" w:rsidRDefault="00921006" w:rsidP="00921006"/>
        </w:tc>
        <w:tc>
          <w:tcPr>
            <w:tcW w:w="2340" w:type="dxa"/>
          </w:tcPr>
          <w:p w14:paraId="38434282" w14:textId="77777777" w:rsidR="00921006" w:rsidRPr="0072071F" w:rsidRDefault="00921006" w:rsidP="00921006"/>
        </w:tc>
        <w:tc>
          <w:tcPr>
            <w:tcW w:w="2340" w:type="dxa"/>
          </w:tcPr>
          <w:p w14:paraId="075B49F9" w14:textId="77777777" w:rsidR="00921006" w:rsidRPr="0072071F" w:rsidRDefault="00921006" w:rsidP="00921006"/>
        </w:tc>
        <w:tc>
          <w:tcPr>
            <w:tcW w:w="2340" w:type="dxa"/>
          </w:tcPr>
          <w:p w14:paraId="543199A4" w14:textId="77777777" w:rsidR="00921006" w:rsidRPr="0072071F" w:rsidRDefault="00921006" w:rsidP="00921006"/>
        </w:tc>
      </w:tr>
      <w:tr w:rsidR="00921006" w:rsidRPr="0072071F" w14:paraId="7329FA07" w14:textId="77777777" w:rsidTr="00E87A56">
        <w:trPr>
          <w:trHeight w:val="530"/>
        </w:trPr>
        <w:tc>
          <w:tcPr>
            <w:tcW w:w="2340" w:type="dxa"/>
          </w:tcPr>
          <w:p w14:paraId="6778C124" w14:textId="77777777" w:rsidR="00921006" w:rsidRPr="0072071F" w:rsidRDefault="00921006" w:rsidP="00921006"/>
        </w:tc>
        <w:tc>
          <w:tcPr>
            <w:tcW w:w="2340" w:type="dxa"/>
          </w:tcPr>
          <w:p w14:paraId="1E967D7D" w14:textId="77777777" w:rsidR="00921006" w:rsidRPr="0072071F" w:rsidRDefault="00921006" w:rsidP="00921006"/>
        </w:tc>
        <w:tc>
          <w:tcPr>
            <w:tcW w:w="2340" w:type="dxa"/>
          </w:tcPr>
          <w:p w14:paraId="0E58DE1C" w14:textId="77777777" w:rsidR="00921006" w:rsidRPr="0072071F" w:rsidRDefault="00921006" w:rsidP="00921006"/>
        </w:tc>
        <w:tc>
          <w:tcPr>
            <w:tcW w:w="2340" w:type="dxa"/>
          </w:tcPr>
          <w:p w14:paraId="024D8668" w14:textId="77777777" w:rsidR="00921006" w:rsidRPr="0072071F" w:rsidRDefault="00921006" w:rsidP="00921006"/>
        </w:tc>
      </w:tr>
      <w:tr w:rsidR="00921006" w:rsidRPr="0072071F" w14:paraId="08F22EE6" w14:textId="77777777" w:rsidTr="00E87A56">
        <w:trPr>
          <w:trHeight w:val="530"/>
        </w:trPr>
        <w:tc>
          <w:tcPr>
            <w:tcW w:w="2340" w:type="dxa"/>
          </w:tcPr>
          <w:p w14:paraId="2C69CBDE" w14:textId="77777777" w:rsidR="00921006" w:rsidRPr="0072071F" w:rsidRDefault="00921006" w:rsidP="00921006"/>
        </w:tc>
        <w:tc>
          <w:tcPr>
            <w:tcW w:w="2340" w:type="dxa"/>
          </w:tcPr>
          <w:p w14:paraId="71BECEA6" w14:textId="77777777" w:rsidR="00921006" w:rsidRPr="0072071F" w:rsidRDefault="00921006" w:rsidP="00921006"/>
        </w:tc>
        <w:tc>
          <w:tcPr>
            <w:tcW w:w="2340" w:type="dxa"/>
          </w:tcPr>
          <w:p w14:paraId="400AAFB0" w14:textId="77777777" w:rsidR="00921006" w:rsidRPr="0072071F" w:rsidRDefault="00921006" w:rsidP="00921006"/>
        </w:tc>
        <w:tc>
          <w:tcPr>
            <w:tcW w:w="2340" w:type="dxa"/>
          </w:tcPr>
          <w:p w14:paraId="7502D6AA" w14:textId="77777777" w:rsidR="00921006" w:rsidRPr="0072071F" w:rsidRDefault="00921006" w:rsidP="00921006"/>
        </w:tc>
      </w:tr>
      <w:tr w:rsidR="00921006" w:rsidRPr="0072071F" w14:paraId="5AD27ACE" w14:textId="77777777" w:rsidTr="00E87A56">
        <w:trPr>
          <w:trHeight w:val="530"/>
        </w:trPr>
        <w:tc>
          <w:tcPr>
            <w:tcW w:w="2340" w:type="dxa"/>
          </w:tcPr>
          <w:p w14:paraId="4DFDD9D6" w14:textId="77777777" w:rsidR="00921006" w:rsidRPr="0072071F" w:rsidRDefault="00921006" w:rsidP="00921006"/>
        </w:tc>
        <w:tc>
          <w:tcPr>
            <w:tcW w:w="2340" w:type="dxa"/>
          </w:tcPr>
          <w:p w14:paraId="1E9ACDFF" w14:textId="77777777" w:rsidR="00921006" w:rsidRPr="0072071F" w:rsidRDefault="00921006" w:rsidP="00921006"/>
        </w:tc>
        <w:tc>
          <w:tcPr>
            <w:tcW w:w="2340" w:type="dxa"/>
          </w:tcPr>
          <w:p w14:paraId="33DD6EA7" w14:textId="77777777" w:rsidR="00921006" w:rsidRPr="0072071F" w:rsidRDefault="00921006" w:rsidP="00921006"/>
        </w:tc>
        <w:tc>
          <w:tcPr>
            <w:tcW w:w="2340" w:type="dxa"/>
          </w:tcPr>
          <w:p w14:paraId="50EACD4A" w14:textId="77777777" w:rsidR="00921006" w:rsidRPr="0072071F" w:rsidRDefault="00921006" w:rsidP="00921006"/>
        </w:tc>
      </w:tr>
      <w:tr w:rsidR="00921006" w:rsidRPr="0072071F" w14:paraId="479D47F1" w14:textId="77777777" w:rsidTr="00E87A56">
        <w:trPr>
          <w:trHeight w:val="530"/>
        </w:trPr>
        <w:tc>
          <w:tcPr>
            <w:tcW w:w="2340" w:type="dxa"/>
          </w:tcPr>
          <w:p w14:paraId="57BE1264" w14:textId="77777777" w:rsidR="00921006" w:rsidRPr="0072071F" w:rsidRDefault="00921006" w:rsidP="00921006"/>
        </w:tc>
        <w:tc>
          <w:tcPr>
            <w:tcW w:w="2340" w:type="dxa"/>
          </w:tcPr>
          <w:p w14:paraId="31D47333" w14:textId="77777777" w:rsidR="00921006" w:rsidRPr="0072071F" w:rsidRDefault="00921006" w:rsidP="00921006"/>
        </w:tc>
        <w:tc>
          <w:tcPr>
            <w:tcW w:w="2340" w:type="dxa"/>
          </w:tcPr>
          <w:p w14:paraId="3E544272" w14:textId="77777777" w:rsidR="00921006" w:rsidRPr="0072071F" w:rsidRDefault="00921006" w:rsidP="00921006"/>
        </w:tc>
        <w:tc>
          <w:tcPr>
            <w:tcW w:w="2340" w:type="dxa"/>
          </w:tcPr>
          <w:p w14:paraId="4185DDDD" w14:textId="77777777" w:rsidR="00921006" w:rsidRPr="0072071F" w:rsidRDefault="00921006" w:rsidP="00921006"/>
        </w:tc>
      </w:tr>
      <w:tr w:rsidR="00921006" w:rsidRPr="0072071F" w14:paraId="45DE8844" w14:textId="77777777" w:rsidTr="00E87A56">
        <w:trPr>
          <w:trHeight w:val="530"/>
        </w:trPr>
        <w:tc>
          <w:tcPr>
            <w:tcW w:w="2340" w:type="dxa"/>
          </w:tcPr>
          <w:p w14:paraId="77DDCE86" w14:textId="77777777" w:rsidR="00921006" w:rsidRPr="0072071F" w:rsidRDefault="00921006" w:rsidP="00921006"/>
        </w:tc>
        <w:tc>
          <w:tcPr>
            <w:tcW w:w="2340" w:type="dxa"/>
          </w:tcPr>
          <w:p w14:paraId="1348F30D" w14:textId="77777777" w:rsidR="00921006" w:rsidRPr="0072071F" w:rsidRDefault="00921006" w:rsidP="00921006"/>
        </w:tc>
        <w:tc>
          <w:tcPr>
            <w:tcW w:w="2340" w:type="dxa"/>
          </w:tcPr>
          <w:p w14:paraId="70A103AD" w14:textId="77777777" w:rsidR="00921006" w:rsidRPr="0072071F" w:rsidRDefault="00921006" w:rsidP="00921006"/>
        </w:tc>
        <w:tc>
          <w:tcPr>
            <w:tcW w:w="2340" w:type="dxa"/>
          </w:tcPr>
          <w:p w14:paraId="6C16E866" w14:textId="77777777" w:rsidR="00921006" w:rsidRPr="0072071F" w:rsidRDefault="00921006" w:rsidP="00921006"/>
        </w:tc>
      </w:tr>
      <w:tr w:rsidR="00921006" w:rsidRPr="0072071F" w14:paraId="12A54193" w14:textId="77777777" w:rsidTr="00E87A56">
        <w:trPr>
          <w:trHeight w:val="530"/>
        </w:trPr>
        <w:tc>
          <w:tcPr>
            <w:tcW w:w="2340" w:type="dxa"/>
          </w:tcPr>
          <w:p w14:paraId="051E723F" w14:textId="77777777" w:rsidR="00921006" w:rsidRPr="0072071F" w:rsidRDefault="00921006" w:rsidP="00921006"/>
        </w:tc>
        <w:tc>
          <w:tcPr>
            <w:tcW w:w="2340" w:type="dxa"/>
          </w:tcPr>
          <w:p w14:paraId="7C1190AF" w14:textId="77777777" w:rsidR="00921006" w:rsidRPr="0072071F" w:rsidRDefault="00921006" w:rsidP="00921006"/>
        </w:tc>
        <w:tc>
          <w:tcPr>
            <w:tcW w:w="2340" w:type="dxa"/>
          </w:tcPr>
          <w:p w14:paraId="48E87373" w14:textId="77777777" w:rsidR="00921006" w:rsidRPr="0072071F" w:rsidRDefault="00921006" w:rsidP="00921006"/>
        </w:tc>
        <w:tc>
          <w:tcPr>
            <w:tcW w:w="2340" w:type="dxa"/>
          </w:tcPr>
          <w:p w14:paraId="18A1CF95" w14:textId="77777777" w:rsidR="00921006" w:rsidRPr="0072071F" w:rsidRDefault="00921006" w:rsidP="00921006"/>
        </w:tc>
      </w:tr>
      <w:tr w:rsidR="00921006" w:rsidRPr="0072071F" w14:paraId="74DD58CC" w14:textId="77777777" w:rsidTr="00E87A56">
        <w:trPr>
          <w:trHeight w:val="530"/>
        </w:trPr>
        <w:tc>
          <w:tcPr>
            <w:tcW w:w="2340" w:type="dxa"/>
          </w:tcPr>
          <w:p w14:paraId="68D171F3" w14:textId="77777777" w:rsidR="00921006" w:rsidRPr="0072071F" w:rsidRDefault="00921006" w:rsidP="00921006"/>
        </w:tc>
        <w:tc>
          <w:tcPr>
            <w:tcW w:w="2340" w:type="dxa"/>
          </w:tcPr>
          <w:p w14:paraId="460D7768" w14:textId="77777777" w:rsidR="00921006" w:rsidRPr="0072071F" w:rsidRDefault="00921006" w:rsidP="00921006"/>
        </w:tc>
        <w:tc>
          <w:tcPr>
            <w:tcW w:w="2340" w:type="dxa"/>
          </w:tcPr>
          <w:p w14:paraId="0DAA9B7D" w14:textId="77777777" w:rsidR="00921006" w:rsidRPr="0072071F" w:rsidRDefault="00921006" w:rsidP="00921006"/>
        </w:tc>
        <w:tc>
          <w:tcPr>
            <w:tcW w:w="2340" w:type="dxa"/>
          </w:tcPr>
          <w:p w14:paraId="651BC18E" w14:textId="77777777" w:rsidR="00921006" w:rsidRPr="0072071F" w:rsidRDefault="00921006" w:rsidP="00921006"/>
        </w:tc>
      </w:tr>
      <w:tr w:rsidR="00921006" w:rsidRPr="0072071F" w14:paraId="36516B63" w14:textId="77777777" w:rsidTr="00E87A56">
        <w:trPr>
          <w:trHeight w:val="530"/>
        </w:trPr>
        <w:tc>
          <w:tcPr>
            <w:tcW w:w="2340" w:type="dxa"/>
          </w:tcPr>
          <w:p w14:paraId="6AA47FBF" w14:textId="77777777" w:rsidR="00921006" w:rsidRPr="0072071F" w:rsidRDefault="00921006" w:rsidP="00921006"/>
        </w:tc>
        <w:tc>
          <w:tcPr>
            <w:tcW w:w="2340" w:type="dxa"/>
          </w:tcPr>
          <w:p w14:paraId="43C5A31F" w14:textId="77777777" w:rsidR="00921006" w:rsidRPr="0072071F" w:rsidRDefault="00921006" w:rsidP="00921006"/>
        </w:tc>
        <w:tc>
          <w:tcPr>
            <w:tcW w:w="2340" w:type="dxa"/>
          </w:tcPr>
          <w:p w14:paraId="100FA2D9" w14:textId="77777777" w:rsidR="00921006" w:rsidRPr="0072071F" w:rsidRDefault="00921006" w:rsidP="00921006"/>
        </w:tc>
        <w:tc>
          <w:tcPr>
            <w:tcW w:w="2340" w:type="dxa"/>
          </w:tcPr>
          <w:p w14:paraId="42E7165B" w14:textId="77777777" w:rsidR="00921006" w:rsidRPr="0072071F" w:rsidRDefault="00921006" w:rsidP="00921006"/>
        </w:tc>
      </w:tr>
      <w:tr w:rsidR="00921006" w:rsidRPr="0072071F" w14:paraId="3D3C5E3C" w14:textId="77777777" w:rsidTr="00E87A56">
        <w:trPr>
          <w:trHeight w:val="530"/>
        </w:trPr>
        <w:tc>
          <w:tcPr>
            <w:tcW w:w="2340" w:type="dxa"/>
          </w:tcPr>
          <w:p w14:paraId="6C9195FF" w14:textId="77777777" w:rsidR="00921006" w:rsidRPr="0072071F" w:rsidRDefault="00921006" w:rsidP="00921006"/>
        </w:tc>
        <w:tc>
          <w:tcPr>
            <w:tcW w:w="2340" w:type="dxa"/>
          </w:tcPr>
          <w:p w14:paraId="28343A18" w14:textId="77777777" w:rsidR="00921006" w:rsidRPr="0072071F" w:rsidRDefault="00921006" w:rsidP="00921006"/>
        </w:tc>
        <w:tc>
          <w:tcPr>
            <w:tcW w:w="2340" w:type="dxa"/>
          </w:tcPr>
          <w:p w14:paraId="76A57844" w14:textId="77777777" w:rsidR="00921006" w:rsidRPr="0072071F" w:rsidRDefault="00921006" w:rsidP="00921006"/>
        </w:tc>
        <w:tc>
          <w:tcPr>
            <w:tcW w:w="2340" w:type="dxa"/>
          </w:tcPr>
          <w:p w14:paraId="4503C8D5" w14:textId="77777777" w:rsidR="00921006" w:rsidRPr="0072071F" w:rsidRDefault="00921006" w:rsidP="00921006"/>
        </w:tc>
      </w:tr>
      <w:tr w:rsidR="00921006" w:rsidRPr="0072071F" w14:paraId="52ADEC8F" w14:textId="77777777" w:rsidTr="00E87A56">
        <w:trPr>
          <w:trHeight w:val="530"/>
        </w:trPr>
        <w:tc>
          <w:tcPr>
            <w:tcW w:w="2340" w:type="dxa"/>
          </w:tcPr>
          <w:p w14:paraId="4FF7E8E1" w14:textId="77777777" w:rsidR="00921006" w:rsidRPr="0072071F" w:rsidRDefault="00921006" w:rsidP="00921006"/>
        </w:tc>
        <w:tc>
          <w:tcPr>
            <w:tcW w:w="2340" w:type="dxa"/>
          </w:tcPr>
          <w:p w14:paraId="74ADEBB5" w14:textId="77777777" w:rsidR="00921006" w:rsidRPr="0072071F" w:rsidRDefault="00921006" w:rsidP="00921006"/>
        </w:tc>
        <w:tc>
          <w:tcPr>
            <w:tcW w:w="2340" w:type="dxa"/>
          </w:tcPr>
          <w:p w14:paraId="4F387524" w14:textId="77777777" w:rsidR="00921006" w:rsidRPr="0072071F" w:rsidRDefault="00921006" w:rsidP="00921006"/>
        </w:tc>
        <w:tc>
          <w:tcPr>
            <w:tcW w:w="2340" w:type="dxa"/>
          </w:tcPr>
          <w:p w14:paraId="43F2BF9E" w14:textId="77777777" w:rsidR="00921006" w:rsidRPr="0072071F" w:rsidRDefault="00921006" w:rsidP="00921006"/>
        </w:tc>
      </w:tr>
      <w:tr w:rsidR="00921006" w:rsidRPr="0072071F" w14:paraId="173D9573" w14:textId="77777777" w:rsidTr="00E87A56">
        <w:trPr>
          <w:trHeight w:val="530"/>
        </w:trPr>
        <w:tc>
          <w:tcPr>
            <w:tcW w:w="2340" w:type="dxa"/>
          </w:tcPr>
          <w:p w14:paraId="755913D2" w14:textId="77777777" w:rsidR="00921006" w:rsidRPr="0072071F" w:rsidRDefault="00921006" w:rsidP="00921006"/>
        </w:tc>
        <w:tc>
          <w:tcPr>
            <w:tcW w:w="2340" w:type="dxa"/>
          </w:tcPr>
          <w:p w14:paraId="755A5260" w14:textId="77777777" w:rsidR="00921006" w:rsidRPr="0072071F" w:rsidRDefault="00921006" w:rsidP="00921006"/>
        </w:tc>
        <w:tc>
          <w:tcPr>
            <w:tcW w:w="2340" w:type="dxa"/>
          </w:tcPr>
          <w:p w14:paraId="25172D14" w14:textId="77777777" w:rsidR="00921006" w:rsidRPr="0072071F" w:rsidRDefault="00921006" w:rsidP="00921006"/>
        </w:tc>
        <w:tc>
          <w:tcPr>
            <w:tcW w:w="2340" w:type="dxa"/>
          </w:tcPr>
          <w:p w14:paraId="05292A04" w14:textId="77777777" w:rsidR="00921006" w:rsidRPr="0072071F" w:rsidRDefault="00921006" w:rsidP="00921006"/>
        </w:tc>
      </w:tr>
      <w:tr w:rsidR="00921006" w:rsidRPr="0072071F" w14:paraId="44D4CC5A" w14:textId="77777777" w:rsidTr="00E87A56">
        <w:trPr>
          <w:trHeight w:val="530"/>
        </w:trPr>
        <w:tc>
          <w:tcPr>
            <w:tcW w:w="2340" w:type="dxa"/>
          </w:tcPr>
          <w:p w14:paraId="309B26E2" w14:textId="77777777" w:rsidR="00921006" w:rsidRPr="0072071F" w:rsidRDefault="00921006" w:rsidP="00921006"/>
        </w:tc>
        <w:tc>
          <w:tcPr>
            <w:tcW w:w="2340" w:type="dxa"/>
          </w:tcPr>
          <w:p w14:paraId="4B2F783A" w14:textId="77777777" w:rsidR="00921006" w:rsidRPr="0072071F" w:rsidRDefault="00921006" w:rsidP="00921006"/>
        </w:tc>
        <w:tc>
          <w:tcPr>
            <w:tcW w:w="2340" w:type="dxa"/>
          </w:tcPr>
          <w:p w14:paraId="772437E3" w14:textId="77777777" w:rsidR="00921006" w:rsidRPr="0072071F" w:rsidRDefault="00921006" w:rsidP="00921006"/>
        </w:tc>
        <w:tc>
          <w:tcPr>
            <w:tcW w:w="2340" w:type="dxa"/>
          </w:tcPr>
          <w:p w14:paraId="4380F21B" w14:textId="77777777" w:rsidR="00921006" w:rsidRPr="0072071F" w:rsidRDefault="00921006" w:rsidP="00921006"/>
        </w:tc>
      </w:tr>
      <w:tr w:rsidR="00921006" w:rsidRPr="0072071F" w14:paraId="361E99CD" w14:textId="77777777" w:rsidTr="00E87A56">
        <w:trPr>
          <w:trHeight w:val="530"/>
        </w:trPr>
        <w:tc>
          <w:tcPr>
            <w:tcW w:w="2340" w:type="dxa"/>
          </w:tcPr>
          <w:p w14:paraId="32B06AAB" w14:textId="77777777" w:rsidR="00921006" w:rsidRPr="0072071F" w:rsidRDefault="00921006" w:rsidP="00921006"/>
        </w:tc>
        <w:tc>
          <w:tcPr>
            <w:tcW w:w="2340" w:type="dxa"/>
          </w:tcPr>
          <w:p w14:paraId="34F8F106" w14:textId="77777777" w:rsidR="00921006" w:rsidRPr="0072071F" w:rsidRDefault="00921006" w:rsidP="00921006"/>
        </w:tc>
        <w:tc>
          <w:tcPr>
            <w:tcW w:w="2340" w:type="dxa"/>
          </w:tcPr>
          <w:p w14:paraId="4D4330EC" w14:textId="77777777" w:rsidR="00921006" w:rsidRPr="0072071F" w:rsidRDefault="00921006" w:rsidP="00921006"/>
        </w:tc>
        <w:tc>
          <w:tcPr>
            <w:tcW w:w="2340" w:type="dxa"/>
          </w:tcPr>
          <w:p w14:paraId="25B89AFD" w14:textId="77777777" w:rsidR="00921006" w:rsidRPr="0072071F" w:rsidRDefault="00921006" w:rsidP="00921006"/>
        </w:tc>
      </w:tr>
      <w:tr w:rsidR="00921006" w:rsidRPr="0072071F" w14:paraId="50C3BBA7" w14:textId="77777777" w:rsidTr="00E87A56">
        <w:trPr>
          <w:trHeight w:val="530"/>
        </w:trPr>
        <w:tc>
          <w:tcPr>
            <w:tcW w:w="2340" w:type="dxa"/>
          </w:tcPr>
          <w:p w14:paraId="4EFF28A9" w14:textId="77777777" w:rsidR="00921006" w:rsidRPr="0072071F" w:rsidRDefault="00921006" w:rsidP="00921006"/>
        </w:tc>
        <w:tc>
          <w:tcPr>
            <w:tcW w:w="2340" w:type="dxa"/>
          </w:tcPr>
          <w:p w14:paraId="2DC7B768" w14:textId="77777777" w:rsidR="00921006" w:rsidRPr="0072071F" w:rsidRDefault="00921006" w:rsidP="00921006"/>
        </w:tc>
        <w:tc>
          <w:tcPr>
            <w:tcW w:w="2340" w:type="dxa"/>
          </w:tcPr>
          <w:p w14:paraId="61D3ECB7" w14:textId="77777777" w:rsidR="00921006" w:rsidRPr="0072071F" w:rsidRDefault="00921006" w:rsidP="00921006"/>
        </w:tc>
        <w:tc>
          <w:tcPr>
            <w:tcW w:w="2340" w:type="dxa"/>
          </w:tcPr>
          <w:p w14:paraId="1A2D23D1" w14:textId="77777777" w:rsidR="00921006" w:rsidRPr="0072071F" w:rsidRDefault="00921006" w:rsidP="00921006"/>
        </w:tc>
      </w:tr>
      <w:tr w:rsidR="00921006" w:rsidRPr="0072071F" w14:paraId="44031B69" w14:textId="77777777" w:rsidTr="00E87A56">
        <w:trPr>
          <w:trHeight w:val="530"/>
        </w:trPr>
        <w:tc>
          <w:tcPr>
            <w:tcW w:w="2340" w:type="dxa"/>
          </w:tcPr>
          <w:p w14:paraId="0002CE63" w14:textId="77777777" w:rsidR="00921006" w:rsidRPr="0072071F" w:rsidRDefault="00921006" w:rsidP="00921006"/>
        </w:tc>
        <w:tc>
          <w:tcPr>
            <w:tcW w:w="2340" w:type="dxa"/>
          </w:tcPr>
          <w:p w14:paraId="06B461D8" w14:textId="77777777" w:rsidR="00921006" w:rsidRPr="0072071F" w:rsidRDefault="00921006" w:rsidP="00921006"/>
        </w:tc>
        <w:tc>
          <w:tcPr>
            <w:tcW w:w="2340" w:type="dxa"/>
          </w:tcPr>
          <w:p w14:paraId="511A3F96" w14:textId="77777777" w:rsidR="00921006" w:rsidRPr="0072071F" w:rsidRDefault="00921006" w:rsidP="00921006"/>
        </w:tc>
        <w:tc>
          <w:tcPr>
            <w:tcW w:w="2340" w:type="dxa"/>
          </w:tcPr>
          <w:p w14:paraId="770633EE" w14:textId="77777777" w:rsidR="00921006" w:rsidRPr="0072071F" w:rsidRDefault="00921006" w:rsidP="00921006"/>
        </w:tc>
      </w:tr>
      <w:tr w:rsidR="00921006" w:rsidRPr="0072071F" w14:paraId="26F3D6EA" w14:textId="77777777" w:rsidTr="00E87A56">
        <w:trPr>
          <w:trHeight w:val="530"/>
        </w:trPr>
        <w:tc>
          <w:tcPr>
            <w:tcW w:w="2340" w:type="dxa"/>
          </w:tcPr>
          <w:p w14:paraId="463F5EFD" w14:textId="77777777" w:rsidR="00921006" w:rsidRPr="0072071F" w:rsidRDefault="00921006" w:rsidP="00921006"/>
        </w:tc>
        <w:tc>
          <w:tcPr>
            <w:tcW w:w="2340" w:type="dxa"/>
          </w:tcPr>
          <w:p w14:paraId="082BF392" w14:textId="77777777" w:rsidR="00921006" w:rsidRPr="0072071F" w:rsidRDefault="00921006" w:rsidP="00921006"/>
        </w:tc>
        <w:tc>
          <w:tcPr>
            <w:tcW w:w="2340" w:type="dxa"/>
          </w:tcPr>
          <w:p w14:paraId="192BCB7C" w14:textId="77777777" w:rsidR="00921006" w:rsidRPr="0072071F" w:rsidRDefault="00921006" w:rsidP="00921006"/>
        </w:tc>
        <w:tc>
          <w:tcPr>
            <w:tcW w:w="2340" w:type="dxa"/>
          </w:tcPr>
          <w:p w14:paraId="402A044D" w14:textId="77777777" w:rsidR="00921006" w:rsidRPr="0072071F" w:rsidRDefault="00921006" w:rsidP="00921006"/>
        </w:tc>
      </w:tr>
      <w:tr w:rsidR="00921006" w:rsidRPr="0072071F" w14:paraId="0872C796" w14:textId="77777777" w:rsidTr="00E87A56">
        <w:trPr>
          <w:trHeight w:val="530"/>
        </w:trPr>
        <w:tc>
          <w:tcPr>
            <w:tcW w:w="2340" w:type="dxa"/>
          </w:tcPr>
          <w:p w14:paraId="738899C9" w14:textId="77777777" w:rsidR="00921006" w:rsidRPr="0072071F" w:rsidRDefault="00921006" w:rsidP="00921006"/>
        </w:tc>
        <w:tc>
          <w:tcPr>
            <w:tcW w:w="2340" w:type="dxa"/>
          </w:tcPr>
          <w:p w14:paraId="5A80987F" w14:textId="77777777" w:rsidR="00921006" w:rsidRPr="0072071F" w:rsidRDefault="00921006" w:rsidP="00921006"/>
        </w:tc>
        <w:tc>
          <w:tcPr>
            <w:tcW w:w="2340" w:type="dxa"/>
          </w:tcPr>
          <w:p w14:paraId="1267304F" w14:textId="77777777" w:rsidR="00921006" w:rsidRPr="0072071F" w:rsidRDefault="00921006" w:rsidP="00921006"/>
        </w:tc>
        <w:tc>
          <w:tcPr>
            <w:tcW w:w="2340" w:type="dxa"/>
          </w:tcPr>
          <w:p w14:paraId="1BB4F6F5" w14:textId="77777777" w:rsidR="00921006" w:rsidRPr="0072071F" w:rsidRDefault="00921006" w:rsidP="00921006"/>
        </w:tc>
      </w:tr>
      <w:tr w:rsidR="00921006" w:rsidRPr="0072071F" w14:paraId="14A8C000" w14:textId="77777777" w:rsidTr="00E87A56">
        <w:trPr>
          <w:trHeight w:val="530"/>
        </w:trPr>
        <w:tc>
          <w:tcPr>
            <w:tcW w:w="2340" w:type="dxa"/>
          </w:tcPr>
          <w:p w14:paraId="365F69E9" w14:textId="77777777" w:rsidR="00921006" w:rsidRPr="0072071F" w:rsidRDefault="00921006" w:rsidP="00921006"/>
        </w:tc>
        <w:tc>
          <w:tcPr>
            <w:tcW w:w="2340" w:type="dxa"/>
          </w:tcPr>
          <w:p w14:paraId="056ECDC4" w14:textId="77777777" w:rsidR="00921006" w:rsidRPr="0072071F" w:rsidRDefault="00921006" w:rsidP="00921006"/>
        </w:tc>
        <w:tc>
          <w:tcPr>
            <w:tcW w:w="2340" w:type="dxa"/>
          </w:tcPr>
          <w:p w14:paraId="06D87B93" w14:textId="77777777" w:rsidR="00921006" w:rsidRPr="0072071F" w:rsidRDefault="00921006" w:rsidP="00921006"/>
        </w:tc>
        <w:tc>
          <w:tcPr>
            <w:tcW w:w="2340" w:type="dxa"/>
          </w:tcPr>
          <w:p w14:paraId="3A095FB0" w14:textId="77777777" w:rsidR="00921006" w:rsidRPr="0072071F" w:rsidRDefault="00921006" w:rsidP="00921006"/>
        </w:tc>
      </w:tr>
    </w:tbl>
    <w:p w14:paraId="62FC796B" w14:textId="2279E37B" w:rsidR="00D53BAB" w:rsidRPr="00AB7AB4" w:rsidRDefault="00D53BAB" w:rsidP="00AB7AB4"/>
    <w:tbl>
      <w:tblPr>
        <w:tblStyle w:val="Monochrome"/>
        <w:tblW w:w="0" w:type="auto"/>
        <w:tblLook w:val="0400" w:firstRow="0" w:lastRow="0" w:firstColumn="0" w:lastColumn="0" w:noHBand="0" w:noVBand="1"/>
      </w:tblPr>
      <w:tblGrid>
        <w:gridCol w:w="5940"/>
        <w:gridCol w:w="3420"/>
      </w:tblGrid>
      <w:tr w:rsidR="00D53BAB" w14:paraId="67A41A36" w14:textId="77777777" w:rsidTr="00D53BAB">
        <w:tc>
          <w:tcPr>
            <w:tcW w:w="5940" w:type="dxa"/>
            <w:tcBorders>
              <w:top w:val="single" w:sz="4" w:space="0" w:color="auto"/>
              <w:left w:val="nil"/>
              <w:bottom w:val="nil"/>
              <w:right w:val="nil"/>
            </w:tcBorders>
            <w:hideMark/>
          </w:tcPr>
          <w:p w14:paraId="0ACADC36" w14:textId="55FB37B4" w:rsidR="00D53BAB" w:rsidRPr="00AB7AB4" w:rsidRDefault="006302EB" w:rsidP="00AB7AB4">
            <w:r>
              <w:t>Lab Director</w:t>
            </w:r>
          </w:p>
        </w:tc>
        <w:tc>
          <w:tcPr>
            <w:tcW w:w="3420" w:type="dxa"/>
            <w:tcBorders>
              <w:top w:val="single" w:sz="4" w:space="0" w:color="auto"/>
              <w:left w:val="nil"/>
              <w:bottom w:val="nil"/>
              <w:right w:val="nil"/>
            </w:tcBorders>
            <w:hideMark/>
          </w:tcPr>
          <w:p w14:paraId="236EAB08" w14:textId="77777777" w:rsidR="00D53BAB" w:rsidRPr="00AB7AB4" w:rsidRDefault="00D53BAB" w:rsidP="00AB7AB4">
            <w:r>
              <w:t xml:space="preserve">Revision </w:t>
            </w:r>
            <w:r w:rsidRPr="00AB7AB4">
              <w:t>Date</w:t>
            </w:r>
          </w:p>
        </w:tc>
      </w:tr>
    </w:tbl>
    <w:p w14:paraId="1D8E6E53" w14:textId="77777777" w:rsidR="00921006" w:rsidRPr="0072071F" w:rsidRDefault="00921006" w:rsidP="00ED11F0">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05691" w14:paraId="15214044"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1B01D1A8" w14:textId="77777777" w:rsidR="00505691" w:rsidRDefault="00505691" w:rsidP="00611CA0">
            <w:r>
              <w:t>Date</w:t>
            </w:r>
          </w:p>
        </w:tc>
        <w:tc>
          <w:tcPr>
            <w:tcW w:w="7910" w:type="dxa"/>
          </w:tcPr>
          <w:p w14:paraId="2FD4E350" w14:textId="77777777" w:rsidR="00505691" w:rsidRDefault="00505691" w:rsidP="00611CA0">
            <w:r>
              <w:t>Revision</w:t>
            </w:r>
          </w:p>
        </w:tc>
      </w:tr>
      <w:tr w:rsidR="00505691" w14:paraId="75D43435" w14:textId="77777777" w:rsidTr="00611CA0">
        <w:tc>
          <w:tcPr>
            <w:tcW w:w="1440" w:type="dxa"/>
          </w:tcPr>
          <w:p w14:paraId="37AB4021" w14:textId="0B25D415" w:rsidR="00505691" w:rsidRDefault="001B487A" w:rsidP="00611CA0">
            <w:r>
              <w:t>05/18/20</w:t>
            </w:r>
          </w:p>
        </w:tc>
        <w:tc>
          <w:tcPr>
            <w:tcW w:w="7910" w:type="dxa"/>
          </w:tcPr>
          <w:p w14:paraId="3FC7FA25" w14:textId="11E1913D" w:rsidR="00505691" w:rsidRDefault="001B487A" w:rsidP="00611CA0">
            <w:r>
              <w:t>Updated editing rights to headings (RSH)</w:t>
            </w:r>
          </w:p>
        </w:tc>
      </w:tr>
      <w:tr w:rsidR="00505691" w14:paraId="57A49790" w14:textId="77777777" w:rsidTr="00611CA0">
        <w:tc>
          <w:tcPr>
            <w:tcW w:w="1440" w:type="dxa"/>
          </w:tcPr>
          <w:p w14:paraId="68E3BC21" w14:textId="4F782C42" w:rsidR="00505691" w:rsidRDefault="003B245A" w:rsidP="00611CA0">
            <w:r>
              <w:t>02-20-23</w:t>
            </w:r>
          </w:p>
        </w:tc>
        <w:tc>
          <w:tcPr>
            <w:tcW w:w="7910" w:type="dxa"/>
          </w:tcPr>
          <w:p w14:paraId="03B526F8" w14:textId="5535F439" w:rsidR="00505691" w:rsidRDefault="003B245A" w:rsidP="00611CA0">
            <w:r w:rsidRPr="003B245A">
              <w:t>Removed emergency information sections, duplicate of new Laboratory Emergencies SOP. (DML)</w:t>
            </w:r>
          </w:p>
        </w:tc>
      </w:tr>
    </w:tbl>
    <w:p w14:paraId="5D86399D" w14:textId="77777777" w:rsidR="008E156C" w:rsidRDefault="008E156C" w:rsidP="006D6FEE"/>
    <w:sectPr w:rsidR="008E156C"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B669" w14:textId="77777777" w:rsidR="00F32F2F" w:rsidRPr="005D7C28" w:rsidRDefault="00F32F2F" w:rsidP="005D7C28">
      <w:r>
        <w:separator/>
      </w:r>
    </w:p>
    <w:p w14:paraId="18ACD986" w14:textId="77777777" w:rsidR="00F32F2F" w:rsidRDefault="00F32F2F"/>
    <w:p w14:paraId="3A21BB6D" w14:textId="77777777" w:rsidR="00F32F2F" w:rsidRDefault="00F32F2F"/>
  </w:endnote>
  <w:endnote w:type="continuationSeparator" w:id="0">
    <w:p w14:paraId="5B36951B" w14:textId="77777777" w:rsidR="00F32F2F" w:rsidRPr="005D7C28" w:rsidRDefault="00F32F2F" w:rsidP="005D7C28">
      <w:r>
        <w:continuationSeparator/>
      </w:r>
    </w:p>
    <w:p w14:paraId="58031F4C" w14:textId="77777777" w:rsidR="00F32F2F" w:rsidRDefault="00F32F2F"/>
    <w:p w14:paraId="0AD4956F" w14:textId="77777777" w:rsidR="00F32F2F" w:rsidRDefault="00F3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BDA0232" w14:textId="3C7BBD34" w:rsidR="00BA049A" w:rsidRPr="005D7C28" w:rsidRDefault="00764E5A" w:rsidP="00BA049A">
            <w:pPr>
              <w:pStyle w:val="Footer"/>
            </w:pPr>
            <w:r w:rsidRPr="00764E5A">
              <w:rPr>
                <w:bCs/>
              </w:rPr>
              <w:t>Magnet Safety</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5A30AB">
              <w:rPr>
                <w:rStyle w:val="Strong"/>
                <w:noProof/>
              </w:rPr>
              <w:t>9</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5A30AB">
              <w:rPr>
                <w:rStyle w:val="Strong"/>
                <w:noProof/>
              </w:rPr>
              <w:t>9</w:t>
            </w:r>
            <w:r w:rsidR="00BA049A" w:rsidRPr="00EE222D">
              <w:rPr>
                <w:rStyle w:val="Strong"/>
              </w:rPr>
              <w:fldChar w:fldCharType="end"/>
            </w:r>
          </w:p>
        </w:sdtContent>
      </w:sdt>
    </w:sdtContent>
  </w:sdt>
  <w:p w14:paraId="55933093" w14:textId="5B691F59" w:rsidR="00361C68" w:rsidRPr="007C6EE5" w:rsidRDefault="00361C68"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5A30AB">
      <w:rPr>
        <w:noProof/>
      </w:rPr>
      <w:t>Revision Date:  02/20/2023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58594"/>
      <w:docPartObj>
        <w:docPartGallery w:val="Page Numbers (Bottom of Page)"/>
        <w:docPartUnique/>
      </w:docPartObj>
    </w:sdtPr>
    <w:sdtEndPr>
      <w:rPr>
        <w:rStyle w:val="Strong"/>
        <w:b/>
        <w:bCs/>
      </w:rPr>
    </w:sdtEndPr>
    <w:sdtContent>
      <w:sdt>
        <w:sdtPr>
          <w:rPr>
            <w:b/>
            <w:bCs/>
          </w:rPr>
          <w:id w:val="-658692426"/>
          <w:docPartObj>
            <w:docPartGallery w:val="Page Numbers (Top of Page)"/>
            <w:docPartUnique/>
          </w:docPartObj>
        </w:sdtPr>
        <w:sdtEndPr>
          <w:rPr>
            <w:rStyle w:val="Strong"/>
          </w:rPr>
        </w:sdtEndPr>
        <w:sdtContent>
          <w:p w14:paraId="7864FDC1" w14:textId="4EC843E6" w:rsidR="00C52017" w:rsidRPr="005D7C28" w:rsidRDefault="00BC03A0" w:rsidP="00C52017">
            <w:pPr>
              <w:pStyle w:val="Footer"/>
            </w:pPr>
            <w:r>
              <w:rPr>
                <w:bCs/>
              </w:rPr>
              <w:t>Magnet Safety</w:t>
            </w:r>
            <w:r w:rsidR="00C52017" w:rsidRPr="001C1227">
              <w:tab/>
            </w:r>
            <w:r w:rsidR="00C52017" w:rsidRPr="00546FCF">
              <w:tab/>
              <w:t xml:space="preserve">Page </w:t>
            </w:r>
            <w:r w:rsidR="00C52017" w:rsidRPr="00EE222D">
              <w:rPr>
                <w:rStyle w:val="Strong"/>
              </w:rPr>
              <w:fldChar w:fldCharType="begin"/>
            </w:r>
            <w:r w:rsidR="00C52017" w:rsidRPr="00CD6CD2">
              <w:rPr>
                <w:rStyle w:val="Strong"/>
              </w:rPr>
              <w:instrText xml:space="preserve"> PAGE </w:instrText>
            </w:r>
            <w:r w:rsidR="00C52017" w:rsidRPr="00EE222D">
              <w:rPr>
                <w:rStyle w:val="Strong"/>
              </w:rPr>
              <w:fldChar w:fldCharType="separate"/>
            </w:r>
            <w:r w:rsidR="005A30AB">
              <w:rPr>
                <w:rStyle w:val="Strong"/>
                <w:noProof/>
              </w:rPr>
              <w:t>1</w:t>
            </w:r>
            <w:r w:rsidR="00C52017" w:rsidRPr="00EE222D">
              <w:rPr>
                <w:rStyle w:val="Strong"/>
              </w:rPr>
              <w:fldChar w:fldCharType="end"/>
            </w:r>
            <w:r w:rsidR="00C52017" w:rsidRPr="00546FCF">
              <w:t xml:space="preserve"> of </w:t>
            </w:r>
            <w:r w:rsidR="00C52017" w:rsidRPr="00EE222D">
              <w:rPr>
                <w:rStyle w:val="Strong"/>
              </w:rPr>
              <w:fldChar w:fldCharType="begin"/>
            </w:r>
            <w:r w:rsidR="00C52017" w:rsidRPr="00CD6CD2">
              <w:rPr>
                <w:rStyle w:val="Strong"/>
              </w:rPr>
              <w:instrText xml:space="preserve"> NUMPAGES  </w:instrText>
            </w:r>
            <w:r w:rsidR="00C52017" w:rsidRPr="00EE222D">
              <w:rPr>
                <w:rStyle w:val="Strong"/>
              </w:rPr>
              <w:fldChar w:fldCharType="separate"/>
            </w:r>
            <w:r w:rsidR="005A30AB">
              <w:rPr>
                <w:rStyle w:val="Strong"/>
                <w:noProof/>
              </w:rPr>
              <w:t>9</w:t>
            </w:r>
            <w:r w:rsidR="00C52017" w:rsidRPr="00EE222D">
              <w:rPr>
                <w:rStyle w:val="Strong"/>
              </w:rPr>
              <w:fldChar w:fldCharType="end"/>
            </w:r>
          </w:p>
        </w:sdtContent>
      </w:sdt>
    </w:sdtContent>
  </w:sdt>
  <w:p w14:paraId="5567D95C" w14:textId="343F4E45" w:rsidR="00C52017" w:rsidRPr="007C6EE5" w:rsidRDefault="00C52017" w:rsidP="00C52017">
    <w:pPr>
      <w:pStyle w:val="DocInfo"/>
      <w:tabs>
        <w:tab w:val="right" w:pos="9360"/>
      </w:tabs>
    </w:pPr>
    <w:r>
      <w:tab/>
    </w:r>
    <w:r w:rsidRPr="00A41FE4">
      <w:fldChar w:fldCharType="begin"/>
    </w:r>
    <w:r>
      <w:instrText xml:space="preserve"> STYLEREF  RevDate  \* MERGEFORMAT </w:instrText>
    </w:r>
    <w:r w:rsidRPr="00A41FE4">
      <w:fldChar w:fldCharType="separate"/>
    </w:r>
    <w:r w:rsidR="005A30AB">
      <w:rPr>
        <w:noProof/>
      </w:rPr>
      <w:t>Revision Date:  02/20/2023</w:t>
    </w:r>
    <w:r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4020" w14:textId="77777777" w:rsidR="00F32F2F" w:rsidRPr="005D7C28" w:rsidRDefault="00F32F2F" w:rsidP="005D7C28">
      <w:r>
        <w:separator/>
      </w:r>
    </w:p>
    <w:p w14:paraId="69790E73" w14:textId="77777777" w:rsidR="00F32F2F" w:rsidRDefault="00F32F2F"/>
    <w:p w14:paraId="642C314F" w14:textId="77777777" w:rsidR="00F32F2F" w:rsidRDefault="00F32F2F"/>
  </w:footnote>
  <w:footnote w:type="continuationSeparator" w:id="0">
    <w:p w14:paraId="767FE19E" w14:textId="77777777" w:rsidR="00F32F2F" w:rsidRPr="005D7C28" w:rsidRDefault="00F32F2F" w:rsidP="005D7C28">
      <w:r>
        <w:continuationSeparator/>
      </w:r>
    </w:p>
    <w:p w14:paraId="22FF5519" w14:textId="77777777" w:rsidR="00F32F2F" w:rsidRDefault="00F32F2F"/>
    <w:p w14:paraId="38706CBC" w14:textId="77777777" w:rsidR="00F32F2F" w:rsidRDefault="00F32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995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300D" w14:textId="77777777" w:rsidR="009E7C06" w:rsidRDefault="009E7C06">
    <w:pPr>
      <w:pStyle w:val="Header"/>
    </w:pPr>
  </w:p>
  <w:p w14:paraId="0C90305A" w14:textId="77777777" w:rsidR="009E7C06" w:rsidRDefault="009E7C06">
    <w:pPr>
      <w:pStyle w:val="Header"/>
    </w:pPr>
    <w:r w:rsidRPr="00A41FE4">
      <w:rPr>
        <w:noProof/>
      </w:rPr>
      <w:drawing>
        <wp:inline distT="0" distB="0" distL="0" distR="0" wp14:anchorId="5DFE0305" wp14:editId="74C6CAF4">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C65BC"/>
    <w:multiLevelType w:val="hybridMultilevel"/>
    <w:tmpl w:val="E2B8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2612"/>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06F64"/>
    <w:multiLevelType w:val="hybridMultilevel"/>
    <w:tmpl w:val="FBD2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CE02E2"/>
    <w:multiLevelType w:val="hybridMultilevel"/>
    <w:tmpl w:val="3592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322864B2"/>
    <w:multiLevelType w:val="hybridMultilevel"/>
    <w:tmpl w:val="5672B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4B3B621D"/>
    <w:multiLevelType w:val="hybridMultilevel"/>
    <w:tmpl w:val="A644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6" w15:restartNumberingAfterBreak="0">
    <w:nsid w:val="528324B9"/>
    <w:multiLevelType w:val="multilevel"/>
    <w:tmpl w:val="91A4CB42"/>
    <w:numStyleLink w:val="H1NL"/>
  </w:abstractNum>
  <w:abstractNum w:abstractNumId="17" w15:restartNumberingAfterBreak="0">
    <w:nsid w:val="56180C60"/>
    <w:multiLevelType w:val="multilevel"/>
    <w:tmpl w:val="91A4CB42"/>
    <w:numStyleLink w:val="H1NL"/>
  </w:abstractNum>
  <w:abstractNum w:abstractNumId="1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ED26921"/>
    <w:multiLevelType w:val="hybridMultilevel"/>
    <w:tmpl w:val="E2B8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1066318"/>
    <w:multiLevelType w:val="hybridMultilevel"/>
    <w:tmpl w:val="355A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3"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5F57DF5"/>
    <w:multiLevelType w:val="multilevel"/>
    <w:tmpl w:val="0DAE0F9A"/>
    <w:numStyleLink w:val="H1BL"/>
  </w:abstractNum>
  <w:abstractNum w:abstractNumId="2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25"/>
  </w:num>
  <w:num w:numId="3">
    <w:abstractNumId w:val="13"/>
  </w:num>
  <w:num w:numId="4">
    <w:abstractNumId w:val="3"/>
  </w:num>
  <w:num w:numId="5">
    <w:abstractNumId w:val="11"/>
  </w:num>
  <w:num w:numId="6">
    <w:abstractNumId w:val="18"/>
  </w:num>
  <w:num w:numId="7">
    <w:abstractNumId w:val="10"/>
  </w:num>
  <w:num w:numId="8">
    <w:abstractNumId w:val="15"/>
  </w:num>
  <w:num w:numId="9">
    <w:abstractNumId w:val="26"/>
  </w:num>
  <w:num w:numId="10">
    <w:abstractNumId w:val="8"/>
  </w:num>
  <w:num w:numId="11">
    <w:abstractNumId w:val="20"/>
  </w:num>
  <w:num w:numId="12">
    <w:abstractNumId w:val="22"/>
  </w:num>
  <w:num w:numId="13">
    <w:abstractNumId w:val="12"/>
  </w:num>
  <w:num w:numId="14">
    <w:abstractNumId w:val="7"/>
  </w:num>
  <w:num w:numId="15">
    <w:abstractNumId w:val="23"/>
  </w:num>
  <w:num w:numId="16">
    <w:abstractNumId w:val="24"/>
  </w:num>
  <w:num w:numId="17">
    <w:abstractNumId w:val="17"/>
  </w:num>
  <w:num w:numId="18">
    <w:abstractNumId w:val="16"/>
  </w:num>
  <w:num w:numId="19">
    <w:abstractNumId w:val="2"/>
  </w:num>
  <w:num w:numId="20">
    <w:abstractNumId w:val="4"/>
  </w:num>
  <w:num w:numId="21">
    <w:abstractNumId w:val="21"/>
  </w:num>
  <w:num w:numId="22">
    <w:abstractNumId w:val="19"/>
  </w:num>
  <w:num w:numId="23">
    <w:abstractNumId w:val="14"/>
  </w:num>
  <w:num w:numId="24">
    <w:abstractNumId w:val="9"/>
  </w:num>
  <w:num w:numId="25">
    <w:abstractNumId w:val="1"/>
  </w:num>
  <w:num w:numId="26">
    <w:abstractNumId w:val="5"/>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C"/>
    <w:rsid w:val="00004499"/>
    <w:rsid w:val="000069D7"/>
    <w:rsid w:val="00007C85"/>
    <w:rsid w:val="00007E2C"/>
    <w:rsid w:val="00011FF5"/>
    <w:rsid w:val="00012301"/>
    <w:rsid w:val="00014BD0"/>
    <w:rsid w:val="00016725"/>
    <w:rsid w:val="00021030"/>
    <w:rsid w:val="00021EF2"/>
    <w:rsid w:val="00023531"/>
    <w:rsid w:val="00031D91"/>
    <w:rsid w:val="000324E8"/>
    <w:rsid w:val="00034419"/>
    <w:rsid w:val="000371D9"/>
    <w:rsid w:val="0004198E"/>
    <w:rsid w:val="000451E2"/>
    <w:rsid w:val="000511FE"/>
    <w:rsid w:val="00051420"/>
    <w:rsid w:val="00056F41"/>
    <w:rsid w:val="000579D3"/>
    <w:rsid w:val="00060856"/>
    <w:rsid w:val="00060CF8"/>
    <w:rsid w:val="00061344"/>
    <w:rsid w:val="00062CE9"/>
    <w:rsid w:val="000648C0"/>
    <w:rsid w:val="000708D3"/>
    <w:rsid w:val="000715B6"/>
    <w:rsid w:val="000731E7"/>
    <w:rsid w:val="000733AE"/>
    <w:rsid w:val="0008227B"/>
    <w:rsid w:val="00084F9E"/>
    <w:rsid w:val="00091118"/>
    <w:rsid w:val="00091561"/>
    <w:rsid w:val="00093102"/>
    <w:rsid w:val="0009479C"/>
    <w:rsid w:val="0009727A"/>
    <w:rsid w:val="000A1631"/>
    <w:rsid w:val="000A6ABF"/>
    <w:rsid w:val="000B079C"/>
    <w:rsid w:val="000B1869"/>
    <w:rsid w:val="000B5FB2"/>
    <w:rsid w:val="000B6242"/>
    <w:rsid w:val="000C26A1"/>
    <w:rsid w:val="000D15FB"/>
    <w:rsid w:val="000D51CB"/>
    <w:rsid w:val="000E350B"/>
    <w:rsid w:val="000E58D3"/>
    <w:rsid w:val="000F451A"/>
    <w:rsid w:val="000F716F"/>
    <w:rsid w:val="000F768F"/>
    <w:rsid w:val="001049C1"/>
    <w:rsid w:val="00104C6B"/>
    <w:rsid w:val="00105883"/>
    <w:rsid w:val="00105FEC"/>
    <w:rsid w:val="00106007"/>
    <w:rsid w:val="00107332"/>
    <w:rsid w:val="001303E8"/>
    <w:rsid w:val="001313DB"/>
    <w:rsid w:val="00133AA1"/>
    <w:rsid w:val="00140707"/>
    <w:rsid w:val="001423E4"/>
    <w:rsid w:val="001437C9"/>
    <w:rsid w:val="001453C4"/>
    <w:rsid w:val="0014779B"/>
    <w:rsid w:val="0015083B"/>
    <w:rsid w:val="001510DE"/>
    <w:rsid w:val="00156F4F"/>
    <w:rsid w:val="0016086C"/>
    <w:rsid w:val="00164BB8"/>
    <w:rsid w:val="00170F94"/>
    <w:rsid w:val="001815D8"/>
    <w:rsid w:val="00185841"/>
    <w:rsid w:val="00192726"/>
    <w:rsid w:val="00194EB8"/>
    <w:rsid w:val="001956B0"/>
    <w:rsid w:val="00196FC1"/>
    <w:rsid w:val="001B0272"/>
    <w:rsid w:val="001B1360"/>
    <w:rsid w:val="001B3673"/>
    <w:rsid w:val="001B4344"/>
    <w:rsid w:val="001B487A"/>
    <w:rsid w:val="001B60FD"/>
    <w:rsid w:val="001B679A"/>
    <w:rsid w:val="001B6A03"/>
    <w:rsid w:val="001C02C9"/>
    <w:rsid w:val="001C1227"/>
    <w:rsid w:val="001C2E1C"/>
    <w:rsid w:val="001C362D"/>
    <w:rsid w:val="001C67AC"/>
    <w:rsid w:val="001D22F3"/>
    <w:rsid w:val="001D415D"/>
    <w:rsid w:val="001D72A7"/>
    <w:rsid w:val="001E0BD3"/>
    <w:rsid w:val="001E3A9C"/>
    <w:rsid w:val="001E4F3B"/>
    <w:rsid w:val="001F2081"/>
    <w:rsid w:val="001F6CA6"/>
    <w:rsid w:val="001F78A9"/>
    <w:rsid w:val="001F7C23"/>
    <w:rsid w:val="002057BE"/>
    <w:rsid w:val="0020604D"/>
    <w:rsid w:val="00215ECF"/>
    <w:rsid w:val="00220CF8"/>
    <w:rsid w:val="00227797"/>
    <w:rsid w:val="00232EA1"/>
    <w:rsid w:val="00233C07"/>
    <w:rsid w:val="002361EA"/>
    <w:rsid w:val="0024074A"/>
    <w:rsid w:val="002407D1"/>
    <w:rsid w:val="00240F18"/>
    <w:rsid w:val="002421C0"/>
    <w:rsid w:val="00246263"/>
    <w:rsid w:val="00252816"/>
    <w:rsid w:val="00256690"/>
    <w:rsid w:val="00257996"/>
    <w:rsid w:val="00257A3A"/>
    <w:rsid w:val="002607BB"/>
    <w:rsid w:val="002614EB"/>
    <w:rsid w:val="002637C0"/>
    <w:rsid w:val="0027192B"/>
    <w:rsid w:val="00271976"/>
    <w:rsid w:val="002732BF"/>
    <w:rsid w:val="00275B93"/>
    <w:rsid w:val="002761CF"/>
    <w:rsid w:val="00283BB1"/>
    <w:rsid w:val="00284A56"/>
    <w:rsid w:val="002871AD"/>
    <w:rsid w:val="0028758A"/>
    <w:rsid w:val="002934E3"/>
    <w:rsid w:val="00293FEF"/>
    <w:rsid w:val="00294971"/>
    <w:rsid w:val="0029739D"/>
    <w:rsid w:val="002A035A"/>
    <w:rsid w:val="002A2CB3"/>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B0B"/>
    <w:rsid w:val="00317E15"/>
    <w:rsid w:val="00320005"/>
    <w:rsid w:val="003225B8"/>
    <w:rsid w:val="00322B7F"/>
    <w:rsid w:val="00334733"/>
    <w:rsid w:val="00340584"/>
    <w:rsid w:val="003461D1"/>
    <w:rsid w:val="00347766"/>
    <w:rsid w:val="00353A60"/>
    <w:rsid w:val="0035438A"/>
    <w:rsid w:val="00361C68"/>
    <w:rsid w:val="00361E97"/>
    <w:rsid w:val="003660AC"/>
    <w:rsid w:val="00370101"/>
    <w:rsid w:val="00372910"/>
    <w:rsid w:val="00374395"/>
    <w:rsid w:val="00377406"/>
    <w:rsid w:val="0037788D"/>
    <w:rsid w:val="003920CC"/>
    <w:rsid w:val="00392DDB"/>
    <w:rsid w:val="00393982"/>
    <w:rsid w:val="0039706E"/>
    <w:rsid w:val="003A0EED"/>
    <w:rsid w:val="003A16AD"/>
    <w:rsid w:val="003A479B"/>
    <w:rsid w:val="003A6C44"/>
    <w:rsid w:val="003B245A"/>
    <w:rsid w:val="003B3D2E"/>
    <w:rsid w:val="003B618D"/>
    <w:rsid w:val="003B626F"/>
    <w:rsid w:val="003C11A4"/>
    <w:rsid w:val="003C3B90"/>
    <w:rsid w:val="003C59F8"/>
    <w:rsid w:val="003C710F"/>
    <w:rsid w:val="003D204D"/>
    <w:rsid w:val="003D5A2A"/>
    <w:rsid w:val="003E03A5"/>
    <w:rsid w:val="003E03B6"/>
    <w:rsid w:val="003E0DD6"/>
    <w:rsid w:val="003E1771"/>
    <w:rsid w:val="003E22A6"/>
    <w:rsid w:val="003E2783"/>
    <w:rsid w:val="003E45F0"/>
    <w:rsid w:val="004008C4"/>
    <w:rsid w:val="00400D6E"/>
    <w:rsid w:val="00406D1D"/>
    <w:rsid w:val="004101B8"/>
    <w:rsid w:val="0041183D"/>
    <w:rsid w:val="00422D7B"/>
    <w:rsid w:val="00424766"/>
    <w:rsid w:val="004253CB"/>
    <w:rsid w:val="00426EE7"/>
    <w:rsid w:val="00431A3F"/>
    <w:rsid w:val="00431E97"/>
    <w:rsid w:val="0043265D"/>
    <w:rsid w:val="00433575"/>
    <w:rsid w:val="004337DD"/>
    <w:rsid w:val="004359B6"/>
    <w:rsid w:val="00442017"/>
    <w:rsid w:val="00450DAB"/>
    <w:rsid w:val="0045133F"/>
    <w:rsid w:val="00454941"/>
    <w:rsid w:val="00461674"/>
    <w:rsid w:val="00462188"/>
    <w:rsid w:val="00462F22"/>
    <w:rsid w:val="00463F39"/>
    <w:rsid w:val="00465BF3"/>
    <w:rsid w:val="00470981"/>
    <w:rsid w:val="00470C1E"/>
    <w:rsid w:val="00480BA1"/>
    <w:rsid w:val="0048119E"/>
    <w:rsid w:val="0048321E"/>
    <w:rsid w:val="0049184B"/>
    <w:rsid w:val="004A03AB"/>
    <w:rsid w:val="004A1710"/>
    <w:rsid w:val="004A2F7D"/>
    <w:rsid w:val="004B019C"/>
    <w:rsid w:val="004B1FEA"/>
    <w:rsid w:val="004B4010"/>
    <w:rsid w:val="004C342A"/>
    <w:rsid w:val="004C491D"/>
    <w:rsid w:val="004C6882"/>
    <w:rsid w:val="004D4BA6"/>
    <w:rsid w:val="004D7E5A"/>
    <w:rsid w:val="004E0738"/>
    <w:rsid w:val="004E7180"/>
    <w:rsid w:val="004F23AD"/>
    <w:rsid w:val="004F4326"/>
    <w:rsid w:val="004F6F84"/>
    <w:rsid w:val="005001DE"/>
    <w:rsid w:val="00505691"/>
    <w:rsid w:val="005069E2"/>
    <w:rsid w:val="00506E1B"/>
    <w:rsid w:val="00511C5F"/>
    <w:rsid w:val="005128C2"/>
    <w:rsid w:val="00513D4E"/>
    <w:rsid w:val="00515AD6"/>
    <w:rsid w:val="005160DB"/>
    <w:rsid w:val="005165D5"/>
    <w:rsid w:val="0051753B"/>
    <w:rsid w:val="00524718"/>
    <w:rsid w:val="00524EB5"/>
    <w:rsid w:val="00531603"/>
    <w:rsid w:val="00531D34"/>
    <w:rsid w:val="0054204D"/>
    <w:rsid w:val="00547367"/>
    <w:rsid w:val="00556DC0"/>
    <w:rsid w:val="00560C1D"/>
    <w:rsid w:val="00560FA0"/>
    <w:rsid w:val="00574471"/>
    <w:rsid w:val="0058051F"/>
    <w:rsid w:val="0058435C"/>
    <w:rsid w:val="00587FEC"/>
    <w:rsid w:val="00593E43"/>
    <w:rsid w:val="00597257"/>
    <w:rsid w:val="005A30AB"/>
    <w:rsid w:val="005A594E"/>
    <w:rsid w:val="005B18D1"/>
    <w:rsid w:val="005B2BCD"/>
    <w:rsid w:val="005C1B92"/>
    <w:rsid w:val="005C26BF"/>
    <w:rsid w:val="005C2C69"/>
    <w:rsid w:val="005D12A9"/>
    <w:rsid w:val="005D4A58"/>
    <w:rsid w:val="005D7C28"/>
    <w:rsid w:val="005E014B"/>
    <w:rsid w:val="005E37CC"/>
    <w:rsid w:val="005E3FF9"/>
    <w:rsid w:val="005F5F26"/>
    <w:rsid w:val="005F6E80"/>
    <w:rsid w:val="005F7318"/>
    <w:rsid w:val="006025AF"/>
    <w:rsid w:val="00605601"/>
    <w:rsid w:val="006067EF"/>
    <w:rsid w:val="00615B15"/>
    <w:rsid w:val="00621D8D"/>
    <w:rsid w:val="00622D57"/>
    <w:rsid w:val="006302EB"/>
    <w:rsid w:val="0063191E"/>
    <w:rsid w:val="00631D24"/>
    <w:rsid w:val="0063602B"/>
    <w:rsid w:val="00636844"/>
    <w:rsid w:val="00636FA0"/>
    <w:rsid w:val="00640F48"/>
    <w:rsid w:val="006426B9"/>
    <w:rsid w:val="006475F6"/>
    <w:rsid w:val="00651B76"/>
    <w:rsid w:val="00664F78"/>
    <w:rsid w:val="00667EDE"/>
    <w:rsid w:val="00670FF8"/>
    <w:rsid w:val="00684721"/>
    <w:rsid w:val="006901B9"/>
    <w:rsid w:val="00692D36"/>
    <w:rsid w:val="006A4056"/>
    <w:rsid w:val="006A6680"/>
    <w:rsid w:val="006B2E81"/>
    <w:rsid w:val="006B2FA8"/>
    <w:rsid w:val="006B3490"/>
    <w:rsid w:val="006B37BF"/>
    <w:rsid w:val="006C1192"/>
    <w:rsid w:val="006C1513"/>
    <w:rsid w:val="006D1594"/>
    <w:rsid w:val="006D2321"/>
    <w:rsid w:val="006D42AC"/>
    <w:rsid w:val="006D47AA"/>
    <w:rsid w:val="006D6FEE"/>
    <w:rsid w:val="006F2EEA"/>
    <w:rsid w:val="00700AA4"/>
    <w:rsid w:val="00705E02"/>
    <w:rsid w:val="007104BF"/>
    <w:rsid w:val="00711CF9"/>
    <w:rsid w:val="00714A38"/>
    <w:rsid w:val="00715B24"/>
    <w:rsid w:val="00715B51"/>
    <w:rsid w:val="00721B1D"/>
    <w:rsid w:val="0072242C"/>
    <w:rsid w:val="00724A93"/>
    <w:rsid w:val="0072773A"/>
    <w:rsid w:val="00734123"/>
    <w:rsid w:val="00735FBE"/>
    <w:rsid w:val="0074548F"/>
    <w:rsid w:val="00745FBE"/>
    <w:rsid w:val="00751C3A"/>
    <w:rsid w:val="00753733"/>
    <w:rsid w:val="00755200"/>
    <w:rsid w:val="00756218"/>
    <w:rsid w:val="007568E6"/>
    <w:rsid w:val="00764370"/>
    <w:rsid w:val="00764E5A"/>
    <w:rsid w:val="00765D70"/>
    <w:rsid w:val="00767CB1"/>
    <w:rsid w:val="00770EEE"/>
    <w:rsid w:val="007741F3"/>
    <w:rsid w:val="007750FC"/>
    <w:rsid w:val="00777874"/>
    <w:rsid w:val="007811BA"/>
    <w:rsid w:val="0078158C"/>
    <w:rsid w:val="0078507F"/>
    <w:rsid w:val="00787146"/>
    <w:rsid w:val="00787E80"/>
    <w:rsid w:val="00791425"/>
    <w:rsid w:val="0079274A"/>
    <w:rsid w:val="00793292"/>
    <w:rsid w:val="007A066B"/>
    <w:rsid w:val="007A36E6"/>
    <w:rsid w:val="007A5BDC"/>
    <w:rsid w:val="007A5F47"/>
    <w:rsid w:val="007B0CFE"/>
    <w:rsid w:val="007C157B"/>
    <w:rsid w:val="007C3F18"/>
    <w:rsid w:val="007C6A3E"/>
    <w:rsid w:val="007C6E5F"/>
    <w:rsid w:val="007C6EE5"/>
    <w:rsid w:val="007D457B"/>
    <w:rsid w:val="007D6C29"/>
    <w:rsid w:val="007E343E"/>
    <w:rsid w:val="007E4DDD"/>
    <w:rsid w:val="007E6E6C"/>
    <w:rsid w:val="007F0A1C"/>
    <w:rsid w:val="007F1BB3"/>
    <w:rsid w:val="0080209C"/>
    <w:rsid w:val="00811254"/>
    <w:rsid w:val="00814475"/>
    <w:rsid w:val="008154B3"/>
    <w:rsid w:val="00824F6F"/>
    <w:rsid w:val="00826733"/>
    <w:rsid w:val="00826ADC"/>
    <w:rsid w:val="008312F8"/>
    <w:rsid w:val="00831FDC"/>
    <w:rsid w:val="0083633E"/>
    <w:rsid w:val="0083650A"/>
    <w:rsid w:val="00837C21"/>
    <w:rsid w:val="00840AF8"/>
    <w:rsid w:val="008438F7"/>
    <w:rsid w:val="00843BF4"/>
    <w:rsid w:val="00852B34"/>
    <w:rsid w:val="008551E5"/>
    <w:rsid w:val="00855338"/>
    <w:rsid w:val="00857B2F"/>
    <w:rsid w:val="008600B8"/>
    <w:rsid w:val="0087005A"/>
    <w:rsid w:val="00870C19"/>
    <w:rsid w:val="0087380E"/>
    <w:rsid w:val="00873D5B"/>
    <w:rsid w:val="00887BC6"/>
    <w:rsid w:val="00891288"/>
    <w:rsid w:val="00892965"/>
    <w:rsid w:val="00894E83"/>
    <w:rsid w:val="0089708F"/>
    <w:rsid w:val="008A0D9F"/>
    <w:rsid w:val="008A37CF"/>
    <w:rsid w:val="008A7FFC"/>
    <w:rsid w:val="008B0A62"/>
    <w:rsid w:val="008B0DB3"/>
    <w:rsid w:val="008B1F2F"/>
    <w:rsid w:val="008B424C"/>
    <w:rsid w:val="008B566D"/>
    <w:rsid w:val="008B6879"/>
    <w:rsid w:val="008B707D"/>
    <w:rsid w:val="008C1AC7"/>
    <w:rsid w:val="008C31C6"/>
    <w:rsid w:val="008C3624"/>
    <w:rsid w:val="008C3CB1"/>
    <w:rsid w:val="008C6FFE"/>
    <w:rsid w:val="008D76EC"/>
    <w:rsid w:val="008E03E0"/>
    <w:rsid w:val="008E156C"/>
    <w:rsid w:val="008E2DC9"/>
    <w:rsid w:val="008E315B"/>
    <w:rsid w:val="008F5FD4"/>
    <w:rsid w:val="008F6A60"/>
    <w:rsid w:val="0090212C"/>
    <w:rsid w:val="00902E38"/>
    <w:rsid w:val="009031C4"/>
    <w:rsid w:val="00912958"/>
    <w:rsid w:val="00913029"/>
    <w:rsid w:val="00914017"/>
    <w:rsid w:val="00916C0E"/>
    <w:rsid w:val="00916D8C"/>
    <w:rsid w:val="00921006"/>
    <w:rsid w:val="00933F41"/>
    <w:rsid w:val="00942165"/>
    <w:rsid w:val="00946E47"/>
    <w:rsid w:val="00951E38"/>
    <w:rsid w:val="0095271A"/>
    <w:rsid w:val="00965BC5"/>
    <w:rsid w:val="00967DC5"/>
    <w:rsid w:val="00972C12"/>
    <w:rsid w:val="00973C91"/>
    <w:rsid w:val="00976F05"/>
    <w:rsid w:val="0098054D"/>
    <w:rsid w:val="009818B1"/>
    <w:rsid w:val="0098340A"/>
    <w:rsid w:val="00985681"/>
    <w:rsid w:val="00992503"/>
    <w:rsid w:val="0099575B"/>
    <w:rsid w:val="009960F1"/>
    <w:rsid w:val="009A145B"/>
    <w:rsid w:val="009A3127"/>
    <w:rsid w:val="009A319F"/>
    <w:rsid w:val="009B0570"/>
    <w:rsid w:val="009B56D1"/>
    <w:rsid w:val="009B68B1"/>
    <w:rsid w:val="009C20DF"/>
    <w:rsid w:val="009D0743"/>
    <w:rsid w:val="009D3D3B"/>
    <w:rsid w:val="009E123C"/>
    <w:rsid w:val="009E7C06"/>
    <w:rsid w:val="009F2457"/>
    <w:rsid w:val="009F5D72"/>
    <w:rsid w:val="009F65F9"/>
    <w:rsid w:val="009F6843"/>
    <w:rsid w:val="00A000DC"/>
    <w:rsid w:val="00A01394"/>
    <w:rsid w:val="00A04987"/>
    <w:rsid w:val="00A05C67"/>
    <w:rsid w:val="00A05E9C"/>
    <w:rsid w:val="00A05EFE"/>
    <w:rsid w:val="00A17E40"/>
    <w:rsid w:val="00A20146"/>
    <w:rsid w:val="00A214BA"/>
    <w:rsid w:val="00A220F4"/>
    <w:rsid w:val="00A224A9"/>
    <w:rsid w:val="00A23DF8"/>
    <w:rsid w:val="00A2489E"/>
    <w:rsid w:val="00A303ED"/>
    <w:rsid w:val="00A32F86"/>
    <w:rsid w:val="00A401BA"/>
    <w:rsid w:val="00A41FE4"/>
    <w:rsid w:val="00A428E9"/>
    <w:rsid w:val="00A50EFA"/>
    <w:rsid w:val="00A53F02"/>
    <w:rsid w:val="00A540D2"/>
    <w:rsid w:val="00A60B3F"/>
    <w:rsid w:val="00A7143E"/>
    <w:rsid w:val="00A80842"/>
    <w:rsid w:val="00A80DB1"/>
    <w:rsid w:val="00A80F6C"/>
    <w:rsid w:val="00A862FA"/>
    <w:rsid w:val="00A94BDE"/>
    <w:rsid w:val="00A96148"/>
    <w:rsid w:val="00AA4C07"/>
    <w:rsid w:val="00AA55CB"/>
    <w:rsid w:val="00AA584D"/>
    <w:rsid w:val="00AA72B8"/>
    <w:rsid w:val="00AB1CF9"/>
    <w:rsid w:val="00AB40C6"/>
    <w:rsid w:val="00AB7AB4"/>
    <w:rsid w:val="00AB7B62"/>
    <w:rsid w:val="00AC01AF"/>
    <w:rsid w:val="00AC0230"/>
    <w:rsid w:val="00AC578F"/>
    <w:rsid w:val="00AD0D0E"/>
    <w:rsid w:val="00AD38DB"/>
    <w:rsid w:val="00AD4DA6"/>
    <w:rsid w:val="00AD794A"/>
    <w:rsid w:val="00AE36D5"/>
    <w:rsid w:val="00AE3A80"/>
    <w:rsid w:val="00AE3D06"/>
    <w:rsid w:val="00AE41EC"/>
    <w:rsid w:val="00AE612F"/>
    <w:rsid w:val="00AE6A3E"/>
    <w:rsid w:val="00AF178B"/>
    <w:rsid w:val="00AF2C01"/>
    <w:rsid w:val="00AF3CE0"/>
    <w:rsid w:val="00AF5755"/>
    <w:rsid w:val="00AF72A3"/>
    <w:rsid w:val="00B01503"/>
    <w:rsid w:val="00B01DA2"/>
    <w:rsid w:val="00B119CF"/>
    <w:rsid w:val="00B12489"/>
    <w:rsid w:val="00B155C1"/>
    <w:rsid w:val="00B179B9"/>
    <w:rsid w:val="00B208A3"/>
    <w:rsid w:val="00B269E7"/>
    <w:rsid w:val="00B2703E"/>
    <w:rsid w:val="00B315A7"/>
    <w:rsid w:val="00B3171D"/>
    <w:rsid w:val="00B31B25"/>
    <w:rsid w:val="00B337A3"/>
    <w:rsid w:val="00B33F05"/>
    <w:rsid w:val="00B42E2C"/>
    <w:rsid w:val="00B43D32"/>
    <w:rsid w:val="00B440E0"/>
    <w:rsid w:val="00B447B5"/>
    <w:rsid w:val="00B44CE2"/>
    <w:rsid w:val="00B45643"/>
    <w:rsid w:val="00B46B74"/>
    <w:rsid w:val="00B50D16"/>
    <w:rsid w:val="00B5336F"/>
    <w:rsid w:val="00B56549"/>
    <w:rsid w:val="00B66DE5"/>
    <w:rsid w:val="00B74D09"/>
    <w:rsid w:val="00B86F43"/>
    <w:rsid w:val="00B93CE4"/>
    <w:rsid w:val="00B93CF3"/>
    <w:rsid w:val="00B958CF"/>
    <w:rsid w:val="00B95BC1"/>
    <w:rsid w:val="00B969A2"/>
    <w:rsid w:val="00B96A48"/>
    <w:rsid w:val="00B9762E"/>
    <w:rsid w:val="00BA049A"/>
    <w:rsid w:val="00BA1A4D"/>
    <w:rsid w:val="00BB5F35"/>
    <w:rsid w:val="00BB65FD"/>
    <w:rsid w:val="00BC03A0"/>
    <w:rsid w:val="00BD038B"/>
    <w:rsid w:val="00BD0AC3"/>
    <w:rsid w:val="00BD0C7E"/>
    <w:rsid w:val="00BD4083"/>
    <w:rsid w:val="00BE1EF0"/>
    <w:rsid w:val="00BE4059"/>
    <w:rsid w:val="00BE54C6"/>
    <w:rsid w:val="00BF02CF"/>
    <w:rsid w:val="00BF05A9"/>
    <w:rsid w:val="00C03139"/>
    <w:rsid w:val="00C034E2"/>
    <w:rsid w:val="00C05AD1"/>
    <w:rsid w:val="00C1214C"/>
    <w:rsid w:val="00C16D9F"/>
    <w:rsid w:val="00C31E4F"/>
    <w:rsid w:val="00C34165"/>
    <w:rsid w:val="00C361C2"/>
    <w:rsid w:val="00C43CB0"/>
    <w:rsid w:val="00C51E12"/>
    <w:rsid w:val="00C52017"/>
    <w:rsid w:val="00C5287C"/>
    <w:rsid w:val="00C52B7C"/>
    <w:rsid w:val="00C54B2E"/>
    <w:rsid w:val="00C6270D"/>
    <w:rsid w:val="00C6622C"/>
    <w:rsid w:val="00C74EFC"/>
    <w:rsid w:val="00C75D09"/>
    <w:rsid w:val="00C76428"/>
    <w:rsid w:val="00C810F0"/>
    <w:rsid w:val="00C82686"/>
    <w:rsid w:val="00C8667C"/>
    <w:rsid w:val="00C86ADD"/>
    <w:rsid w:val="00C92916"/>
    <w:rsid w:val="00C953E5"/>
    <w:rsid w:val="00CA09C0"/>
    <w:rsid w:val="00CA1395"/>
    <w:rsid w:val="00CA34DF"/>
    <w:rsid w:val="00CA6D3A"/>
    <w:rsid w:val="00CA72C0"/>
    <w:rsid w:val="00CA7469"/>
    <w:rsid w:val="00CB15B3"/>
    <w:rsid w:val="00CB1906"/>
    <w:rsid w:val="00CC2265"/>
    <w:rsid w:val="00CD158F"/>
    <w:rsid w:val="00CD1F0E"/>
    <w:rsid w:val="00CD30B7"/>
    <w:rsid w:val="00CD36AC"/>
    <w:rsid w:val="00CE08B5"/>
    <w:rsid w:val="00CE0EC0"/>
    <w:rsid w:val="00CE4C8F"/>
    <w:rsid w:val="00CE77EB"/>
    <w:rsid w:val="00CE7C4E"/>
    <w:rsid w:val="00CF3A2E"/>
    <w:rsid w:val="00CF3DAA"/>
    <w:rsid w:val="00CF4702"/>
    <w:rsid w:val="00CF6A29"/>
    <w:rsid w:val="00D0155F"/>
    <w:rsid w:val="00D01B92"/>
    <w:rsid w:val="00D01F0B"/>
    <w:rsid w:val="00D03322"/>
    <w:rsid w:val="00D104E4"/>
    <w:rsid w:val="00D12E51"/>
    <w:rsid w:val="00D161CA"/>
    <w:rsid w:val="00D177BB"/>
    <w:rsid w:val="00D269CC"/>
    <w:rsid w:val="00D30655"/>
    <w:rsid w:val="00D3108B"/>
    <w:rsid w:val="00D4130B"/>
    <w:rsid w:val="00D44846"/>
    <w:rsid w:val="00D4661D"/>
    <w:rsid w:val="00D47AF0"/>
    <w:rsid w:val="00D51FD2"/>
    <w:rsid w:val="00D53BAB"/>
    <w:rsid w:val="00D56C2C"/>
    <w:rsid w:val="00D6076E"/>
    <w:rsid w:val="00D66983"/>
    <w:rsid w:val="00D67A98"/>
    <w:rsid w:val="00D736A6"/>
    <w:rsid w:val="00D75247"/>
    <w:rsid w:val="00D77674"/>
    <w:rsid w:val="00D80607"/>
    <w:rsid w:val="00D846ED"/>
    <w:rsid w:val="00D90AE2"/>
    <w:rsid w:val="00D971F9"/>
    <w:rsid w:val="00D97479"/>
    <w:rsid w:val="00DA19AD"/>
    <w:rsid w:val="00DA2D8D"/>
    <w:rsid w:val="00DA34FA"/>
    <w:rsid w:val="00DA57DA"/>
    <w:rsid w:val="00DA5C67"/>
    <w:rsid w:val="00DA7EFE"/>
    <w:rsid w:val="00DB088A"/>
    <w:rsid w:val="00DB4509"/>
    <w:rsid w:val="00DB72C8"/>
    <w:rsid w:val="00DC1BF9"/>
    <w:rsid w:val="00DC230A"/>
    <w:rsid w:val="00DC2C12"/>
    <w:rsid w:val="00DC5B21"/>
    <w:rsid w:val="00DD0300"/>
    <w:rsid w:val="00DD3B88"/>
    <w:rsid w:val="00DD5193"/>
    <w:rsid w:val="00DD5681"/>
    <w:rsid w:val="00DD5AA6"/>
    <w:rsid w:val="00DD6C95"/>
    <w:rsid w:val="00DE1BD5"/>
    <w:rsid w:val="00DE2554"/>
    <w:rsid w:val="00DE61EE"/>
    <w:rsid w:val="00DE7609"/>
    <w:rsid w:val="00DF1589"/>
    <w:rsid w:val="00DF1B3E"/>
    <w:rsid w:val="00DF33A3"/>
    <w:rsid w:val="00DF4D80"/>
    <w:rsid w:val="00E000FD"/>
    <w:rsid w:val="00E001C9"/>
    <w:rsid w:val="00E002C8"/>
    <w:rsid w:val="00E04CE0"/>
    <w:rsid w:val="00E0535E"/>
    <w:rsid w:val="00E074BB"/>
    <w:rsid w:val="00E10DF2"/>
    <w:rsid w:val="00E13428"/>
    <w:rsid w:val="00E1353F"/>
    <w:rsid w:val="00E14027"/>
    <w:rsid w:val="00E15A8A"/>
    <w:rsid w:val="00E16B8C"/>
    <w:rsid w:val="00E20D19"/>
    <w:rsid w:val="00E21A41"/>
    <w:rsid w:val="00E26EE4"/>
    <w:rsid w:val="00E32199"/>
    <w:rsid w:val="00E37A8A"/>
    <w:rsid w:val="00E41569"/>
    <w:rsid w:val="00E42619"/>
    <w:rsid w:val="00E45249"/>
    <w:rsid w:val="00E46DF3"/>
    <w:rsid w:val="00E53663"/>
    <w:rsid w:val="00E5483B"/>
    <w:rsid w:val="00E55FD2"/>
    <w:rsid w:val="00E57C07"/>
    <w:rsid w:val="00E57D62"/>
    <w:rsid w:val="00E60B59"/>
    <w:rsid w:val="00E62A32"/>
    <w:rsid w:val="00E62C68"/>
    <w:rsid w:val="00E6450D"/>
    <w:rsid w:val="00E713EC"/>
    <w:rsid w:val="00E71641"/>
    <w:rsid w:val="00E7168A"/>
    <w:rsid w:val="00E77FD8"/>
    <w:rsid w:val="00E809A6"/>
    <w:rsid w:val="00E80F81"/>
    <w:rsid w:val="00E86D91"/>
    <w:rsid w:val="00E87A56"/>
    <w:rsid w:val="00E87C8A"/>
    <w:rsid w:val="00EA022C"/>
    <w:rsid w:val="00EA0FEA"/>
    <w:rsid w:val="00EA1F3A"/>
    <w:rsid w:val="00EA29A8"/>
    <w:rsid w:val="00EA43B1"/>
    <w:rsid w:val="00EA45B7"/>
    <w:rsid w:val="00EB0A16"/>
    <w:rsid w:val="00EB203F"/>
    <w:rsid w:val="00EB4461"/>
    <w:rsid w:val="00EC369D"/>
    <w:rsid w:val="00EC6888"/>
    <w:rsid w:val="00EC7AE2"/>
    <w:rsid w:val="00ED11F0"/>
    <w:rsid w:val="00ED7371"/>
    <w:rsid w:val="00EE0051"/>
    <w:rsid w:val="00EE222D"/>
    <w:rsid w:val="00EE3DA3"/>
    <w:rsid w:val="00EE4040"/>
    <w:rsid w:val="00F02946"/>
    <w:rsid w:val="00F1067C"/>
    <w:rsid w:val="00F20173"/>
    <w:rsid w:val="00F219D8"/>
    <w:rsid w:val="00F31779"/>
    <w:rsid w:val="00F32F2F"/>
    <w:rsid w:val="00F330F8"/>
    <w:rsid w:val="00F34F2B"/>
    <w:rsid w:val="00F37040"/>
    <w:rsid w:val="00F3785E"/>
    <w:rsid w:val="00F37A15"/>
    <w:rsid w:val="00F40B2D"/>
    <w:rsid w:val="00F41938"/>
    <w:rsid w:val="00F4252A"/>
    <w:rsid w:val="00F4340E"/>
    <w:rsid w:val="00F44055"/>
    <w:rsid w:val="00F44D9C"/>
    <w:rsid w:val="00F501CD"/>
    <w:rsid w:val="00F55EE2"/>
    <w:rsid w:val="00F62952"/>
    <w:rsid w:val="00F62CBD"/>
    <w:rsid w:val="00F63814"/>
    <w:rsid w:val="00F64F13"/>
    <w:rsid w:val="00F71DA9"/>
    <w:rsid w:val="00F71FF6"/>
    <w:rsid w:val="00F74B5B"/>
    <w:rsid w:val="00F83647"/>
    <w:rsid w:val="00F84BE2"/>
    <w:rsid w:val="00F850D1"/>
    <w:rsid w:val="00F8548C"/>
    <w:rsid w:val="00F91A4B"/>
    <w:rsid w:val="00F93B8D"/>
    <w:rsid w:val="00F9508A"/>
    <w:rsid w:val="00F95B00"/>
    <w:rsid w:val="00FA2BB3"/>
    <w:rsid w:val="00FA78C6"/>
    <w:rsid w:val="00FB0CA6"/>
    <w:rsid w:val="00FB0E6D"/>
    <w:rsid w:val="00FB2576"/>
    <w:rsid w:val="00FB42E0"/>
    <w:rsid w:val="00FC1470"/>
    <w:rsid w:val="00FC39EF"/>
    <w:rsid w:val="00FC4A62"/>
    <w:rsid w:val="00FC74BA"/>
    <w:rsid w:val="00FC760F"/>
    <w:rsid w:val="00FD3451"/>
    <w:rsid w:val="00FD6D5A"/>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47879"/>
  <w15:chartTrackingRefBased/>
  <w15:docId w15:val="{B9B7C18E-3EE1-4A15-9A82-4BD0E7F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47"/>
    <w:rPr>
      <w:rFonts w:eastAsiaTheme="minorEastAsia"/>
    </w:rPr>
  </w:style>
  <w:style w:type="paragraph" w:styleId="Heading1">
    <w:name w:val="heading 1"/>
    <w:next w:val="Normal"/>
    <w:link w:val="Heading1Char"/>
    <w:qFormat/>
    <w:rsid w:val="007A5F47"/>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A5F47"/>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A5F47"/>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A5F47"/>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A5F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A5F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A5F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A5F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A5F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F4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A5F47"/>
    <w:rPr>
      <w:rFonts w:eastAsiaTheme="majorEastAsia" w:cstheme="majorBidi"/>
      <w:b/>
      <w:bCs/>
      <w:i/>
      <w:iCs/>
      <w:sz w:val="28"/>
      <w:szCs w:val="28"/>
    </w:rPr>
  </w:style>
  <w:style w:type="character" w:customStyle="1" w:styleId="Heading3Char">
    <w:name w:val="Heading 3 Char"/>
    <w:basedOn w:val="DefaultParagraphFont"/>
    <w:link w:val="Heading3"/>
    <w:uiPriority w:val="2"/>
    <w:rsid w:val="007A5F47"/>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A5F47"/>
    <w:rPr>
      <w:rFonts w:eastAsiaTheme="minorEastAsia" w:cs="Times New Roman"/>
      <w:b/>
      <w:szCs w:val="24"/>
    </w:rPr>
  </w:style>
  <w:style w:type="character" w:customStyle="1" w:styleId="Heading5Char">
    <w:name w:val="Heading 5 Char"/>
    <w:basedOn w:val="DefaultParagraphFont"/>
    <w:link w:val="Heading5"/>
    <w:uiPriority w:val="9"/>
    <w:semiHidden/>
    <w:rsid w:val="007A5F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A5F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A5F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A5F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A5F47"/>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A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F47"/>
    <w:rPr>
      <w:rFonts w:ascii="Segoe UI" w:eastAsiaTheme="minorEastAsia" w:hAnsi="Segoe UI" w:cs="Segoe UI"/>
      <w:sz w:val="18"/>
      <w:szCs w:val="18"/>
    </w:rPr>
  </w:style>
  <w:style w:type="character" w:customStyle="1" w:styleId="AllCaps">
    <w:name w:val="AllCaps"/>
    <w:uiPriority w:val="5"/>
    <w:qFormat/>
    <w:rsid w:val="007A5F47"/>
    <w:rPr>
      <w:caps/>
      <w:smallCaps w:val="0"/>
    </w:rPr>
  </w:style>
  <w:style w:type="paragraph" w:styleId="ListParagraph">
    <w:name w:val="List Paragraph"/>
    <w:basedOn w:val="Normal"/>
    <w:uiPriority w:val="34"/>
    <w:qFormat/>
    <w:rsid w:val="007A5F47"/>
    <w:pPr>
      <w:contextualSpacing/>
    </w:pPr>
  </w:style>
  <w:style w:type="table" w:styleId="PlainTable3">
    <w:name w:val="Plain Table 3"/>
    <w:basedOn w:val="TableNormal"/>
    <w:uiPriority w:val="43"/>
    <w:locked/>
    <w:rsid w:val="007A5F47"/>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7A5F47"/>
    <w:rPr>
      <w:i/>
      <w:iCs/>
    </w:rPr>
  </w:style>
  <w:style w:type="paragraph" w:styleId="Footer">
    <w:name w:val="footer"/>
    <w:basedOn w:val="Normal"/>
    <w:link w:val="FooterChar"/>
    <w:uiPriority w:val="99"/>
    <w:unhideWhenUsed/>
    <w:rsid w:val="007A5F47"/>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A5F47"/>
    <w:rPr>
      <w:rFonts w:eastAsiaTheme="minorEastAsia"/>
    </w:rPr>
  </w:style>
  <w:style w:type="numbering" w:customStyle="1" w:styleId="H1BL">
    <w:name w:val="H1BL"/>
    <w:uiPriority w:val="99"/>
    <w:rsid w:val="007A5F47"/>
    <w:pPr>
      <w:numPr>
        <w:numId w:val="3"/>
      </w:numPr>
    </w:pPr>
  </w:style>
  <w:style w:type="numbering" w:customStyle="1" w:styleId="H1NL">
    <w:name w:val="H1NL"/>
    <w:basedOn w:val="NoList"/>
    <w:uiPriority w:val="99"/>
    <w:rsid w:val="007A5F47"/>
    <w:pPr>
      <w:numPr>
        <w:numId w:val="4"/>
      </w:numPr>
    </w:pPr>
  </w:style>
  <w:style w:type="paragraph" w:styleId="Header">
    <w:name w:val="header"/>
    <w:basedOn w:val="Normal"/>
    <w:link w:val="HeaderChar"/>
    <w:uiPriority w:val="99"/>
    <w:unhideWhenUsed/>
    <w:qFormat/>
    <w:rsid w:val="007A5F47"/>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A5F47"/>
    <w:rPr>
      <w:rFonts w:eastAsiaTheme="minorEastAsia"/>
    </w:rPr>
  </w:style>
  <w:style w:type="character" w:styleId="Hyperlink">
    <w:name w:val="Hyperlink"/>
    <w:basedOn w:val="DefaultParagraphFont"/>
    <w:uiPriority w:val="99"/>
    <w:unhideWhenUsed/>
    <w:qFormat/>
    <w:rsid w:val="007A5F47"/>
    <w:rPr>
      <w:color w:val="0563C1" w:themeColor="hyperlink"/>
      <w:u w:val="single"/>
    </w:rPr>
  </w:style>
  <w:style w:type="paragraph" w:styleId="NoSpacing">
    <w:name w:val="No Spacing"/>
    <w:uiPriority w:val="1"/>
    <w:qFormat/>
    <w:rsid w:val="007A5F47"/>
    <w:pPr>
      <w:spacing w:after="0" w:line="240" w:lineRule="auto"/>
    </w:pPr>
    <w:rPr>
      <w:rFonts w:eastAsiaTheme="minorEastAsia"/>
    </w:rPr>
  </w:style>
  <w:style w:type="character" w:styleId="PlaceholderText">
    <w:name w:val="Placeholder Text"/>
    <w:basedOn w:val="DefaultParagraphFont"/>
    <w:uiPriority w:val="99"/>
    <w:semiHidden/>
    <w:rsid w:val="007A5F47"/>
    <w:rPr>
      <w:color w:val="808080"/>
    </w:rPr>
  </w:style>
  <w:style w:type="paragraph" w:styleId="Quote">
    <w:name w:val="Quote"/>
    <w:basedOn w:val="Normal"/>
    <w:next w:val="Normal"/>
    <w:link w:val="QuoteChar"/>
    <w:uiPriority w:val="29"/>
    <w:qFormat/>
    <w:rsid w:val="007A5F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A5F47"/>
    <w:rPr>
      <w:rFonts w:eastAsiaTheme="minorEastAsia"/>
      <w:color w:val="44546A" w:themeColor="text2"/>
      <w:sz w:val="24"/>
      <w:szCs w:val="24"/>
    </w:rPr>
  </w:style>
  <w:style w:type="character" w:styleId="Strong">
    <w:name w:val="Strong"/>
    <w:aliases w:val="bold"/>
    <w:basedOn w:val="DefaultParagraphFont"/>
    <w:uiPriority w:val="4"/>
    <w:qFormat/>
    <w:rsid w:val="007A5F47"/>
    <w:rPr>
      <w:b/>
      <w:bCs/>
    </w:rPr>
  </w:style>
  <w:style w:type="character" w:customStyle="1" w:styleId="Subscript">
    <w:name w:val="Subscript"/>
    <w:aliases w:val="sbs"/>
    <w:basedOn w:val="DefaultParagraphFont"/>
    <w:uiPriority w:val="5"/>
    <w:qFormat/>
    <w:rsid w:val="007A5F47"/>
    <w:rPr>
      <w:vertAlign w:val="subscript"/>
    </w:rPr>
  </w:style>
  <w:style w:type="paragraph" w:styleId="Subtitle">
    <w:name w:val="Subtitle"/>
    <w:basedOn w:val="Normal"/>
    <w:next w:val="Normal"/>
    <w:link w:val="SubtitleChar"/>
    <w:uiPriority w:val="6"/>
    <w:qFormat/>
    <w:rsid w:val="007A5F47"/>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A5F47"/>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A5F47"/>
    <w:rPr>
      <w:vertAlign w:val="superscript"/>
    </w:rPr>
  </w:style>
  <w:style w:type="paragraph" w:styleId="Title">
    <w:name w:val="Title"/>
    <w:basedOn w:val="Normal"/>
    <w:next w:val="Subtitle"/>
    <w:link w:val="TitleChar"/>
    <w:uiPriority w:val="6"/>
    <w:qFormat/>
    <w:rsid w:val="007A5F47"/>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A5F47"/>
    <w:rPr>
      <w:rFonts w:eastAsiaTheme="majorEastAsia" w:cstheme="majorBidi"/>
      <w:b/>
      <w:bCs/>
      <w:kern w:val="28"/>
      <w:sz w:val="36"/>
      <w:szCs w:val="32"/>
    </w:rPr>
  </w:style>
  <w:style w:type="paragraph" w:styleId="TOC1">
    <w:name w:val="toc 1"/>
    <w:basedOn w:val="Normal"/>
    <w:next w:val="Normal"/>
    <w:uiPriority w:val="39"/>
    <w:unhideWhenUsed/>
    <w:qFormat/>
    <w:rsid w:val="007A5F47"/>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A5F47"/>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A5F47"/>
    <w:pPr>
      <w:spacing w:before="120"/>
      <w:outlineLvl w:val="9"/>
    </w:pPr>
  </w:style>
  <w:style w:type="table" w:styleId="TableGrid">
    <w:name w:val="Table Grid"/>
    <w:basedOn w:val="TableNormal"/>
    <w:uiPriority w:val="39"/>
    <w:locked/>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A5F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A5F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A5F47"/>
    <w:pPr>
      <w:jc w:val="center"/>
    </w:pPr>
  </w:style>
  <w:style w:type="paragraph" w:customStyle="1" w:styleId="NormalFont9">
    <w:name w:val="NormalFont 9"/>
    <w:aliases w:val="nf"/>
    <w:basedOn w:val="Normal"/>
    <w:qFormat/>
    <w:rsid w:val="007A5F47"/>
    <w:rPr>
      <w:sz w:val="18"/>
      <w:szCs w:val="18"/>
    </w:rPr>
  </w:style>
  <w:style w:type="table" w:styleId="PlainTable1">
    <w:name w:val="Plain Table 1"/>
    <w:basedOn w:val="TableNormal"/>
    <w:uiPriority w:val="41"/>
    <w:locked/>
    <w:rsid w:val="007A5F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A5F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A5F47"/>
    <w:rPr>
      <w:rFonts w:asciiTheme="minorHAnsi" w:hAnsiTheme="minorHAnsi"/>
      <w:i/>
      <w:sz w:val="22"/>
      <w:u w:val="single"/>
    </w:rPr>
  </w:style>
  <w:style w:type="paragraph" w:customStyle="1" w:styleId="LDApprovalld">
    <w:name w:val="LD Approvalld"/>
    <w:basedOn w:val="Normal"/>
    <w:uiPriority w:val="6"/>
    <w:qFormat/>
    <w:rsid w:val="007A5F47"/>
    <w:rPr>
      <w:b/>
      <w:i/>
      <w:color w:val="FF0000"/>
      <w:sz w:val="28"/>
      <w:szCs w:val="28"/>
    </w:rPr>
  </w:style>
  <w:style w:type="character" w:styleId="CommentReference">
    <w:name w:val="annotation reference"/>
    <w:basedOn w:val="DefaultParagraphFont"/>
    <w:uiPriority w:val="99"/>
    <w:semiHidden/>
    <w:unhideWhenUsed/>
    <w:rsid w:val="007A5F47"/>
    <w:rPr>
      <w:sz w:val="16"/>
      <w:szCs w:val="16"/>
    </w:rPr>
  </w:style>
  <w:style w:type="paragraph" w:styleId="CommentText">
    <w:name w:val="annotation text"/>
    <w:basedOn w:val="Normal"/>
    <w:link w:val="CommentTextChar"/>
    <w:uiPriority w:val="99"/>
    <w:semiHidden/>
    <w:unhideWhenUsed/>
    <w:rsid w:val="007A5F47"/>
    <w:rPr>
      <w:sz w:val="20"/>
      <w:szCs w:val="20"/>
    </w:rPr>
  </w:style>
  <w:style w:type="character" w:customStyle="1" w:styleId="CommentTextChar">
    <w:name w:val="Comment Text Char"/>
    <w:basedOn w:val="DefaultParagraphFont"/>
    <w:link w:val="CommentText"/>
    <w:uiPriority w:val="99"/>
    <w:semiHidden/>
    <w:rsid w:val="007A5F47"/>
    <w:rPr>
      <w:rFonts w:eastAsiaTheme="minorEastAsia"/>
      <w:sz w:val="20"/>
      <w:szCs w:val="20"/>
    </w:rPr>
  </w:style>
  <w:style w:type="paragraph" w:styleId="ListBullet">
    <w:name w:val="List Bullet"/>
    <w:basedOn w:val="Normal"/>
    <w:uiPriority w:val="99"/>
    <w:unhideWhenUsed/>
    <w:locked/>
    <w:rsid w:val="007A5F47"/>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A5F47"/>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A5F47"/>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A5F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A5F47"/>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A5F47"/>
    <w:pPr>
      <w:spacing w:after="0"/>
      <w:ind w:left="660"/>
    </w:pPr>
    <w:rPr>
      <w:sz w:val="18"/>
      <w:szCs w:val="18"/>
    </w:rPr>
  </w:style>
  <w:style w:type="paragraph" w:styleId="TOC5">
    <w:name w:val="toc 5"/>
    <w:basedOn w:val="Normal"/>
    <w:next w:val="Normal"/>
    <w:autoRedefine/>
    <w:uiPriority w:val="39"/>
    <w:unhideWhenUsed/>
    <w:locked/>
    <w:rsid w:val="007A5F47"/>
    <w:pPr>
      <w:spacing w:after="0"/>
      <w:ind w:left="880"/>
    </w:pPr>
    <w:rPr>
      <w:sz w:val="18"/>
      <w:szCs w:val="18"/>
    </w:rPr>
  </w:style>
  <w:style w:type="paragraph" w:styleId="TOC6">
    <w:name w:val="toc 6"/>
    <w:basedOn w:val="Normal"/>
    <w:next w:val="Normal"/>
    <w:autoRedefine/>
    <w:uiPriority w:val="39"/>
    <w:unhideWhenUsed/>
    <w:locked/>
    <w:rsid w:val="007A5F47"/>
    <w:pPr>
      <w:spacing w:after="0"/>
      <w:ind w:left="1100"/>
    </w:pPr>
    <w:rPr>
      <w:sz w:val="18"/>
      <w:szCs w:val="18"/>
    </w:rPr>
  </w:style>
  <w:style w:type="paragraph" w:styleId="TOC7">
    <w:name w:val="toc 7"/>
    <w:basedOn w:val="Normal"/>
    <w:next w:val="Normal"/>
    <w:autoRedefine/>
    <w:uiPriority w:val="39"/>
    <w:unhideWhenUsed/>
    <w:locked/>
    <w:rsid w:val="007A5F47"/>
    <w:pPr>
      <w:spacing w:after="0"/>
      <w:ind w:left="1320"/>
    </w:pPr>
    <w:rPr>
      <w:sz w:val="18"/>
      <w:szCs w:val="18"/>
    </w:rPr>
  </w:style>
  <w:style w:type="paragraph" w:styleId="TOC8">
    <w:name w:val="toc 8"/>
    <w:basedOn w:val="Normal"/>
    <w:next w:val="Normal"/>
    <w:autoRedefine/>
    <w:uiPriority w:val="39"/>
    <w:unhideWhenUsed/>
    <w:locked/>
    <w:rsid w:val="007A5F47"/>
    <w:pPr>
      <w:spacing w:after="0"/>
      <w:ind w:left="1540"/>
    </w:pPr>
    <w:rPr>
      <w:sz w:val="18"/>
      <w:szCs w:val="18"/>
    </w:rPr>
  </w:style>
  <w:style w:type="paragraph" w:styleId="TOC9">
    <w:name w:val="toc 9"/>
    <w:basedOn w:val="Normal"/>
    <w:next w:val="Normal"/>
    <w:autoRedefine/>
    <w:uiPriority w:val="39"/>
    <w:unhideWhenUsed/>
    <w:locked/>
    <w:rsid w:val="007A5F47"/>
    <w:pPr>
      <w:spacing w:after="0"/>
      <w:ind w:left="1760"/>
    </w:pPr>
    <w:rPr>
      <w:sz w:val="18"/>
      <w:szCs w:val="18"/>
    </w:rPr>
  </w:style>
  <w:style w:type="paragraph" w:customStyle="1" w:styleId="CellNormal">
    <w:name w:val="Cell Normal"/>
    <w:qFormat/>
    <w:rsid w:val="007A5F47"/>
    <w:pPr>
      <w:spacing w:after="0"/>
    </w:pPr>
    <w:rPr>
      <w:rFonts w:eastAsiaTheme="minorEastAsia"/>
    </w:rPr>
  </w:style>
  <w:style w:type="numbering" w:customStyle="1" w:styleId="H1CL">
    <w:name w:val="H1CL"/>
    <w:uiPriority w:val="99"/>
    <w:rsid w:val="007A5F47"/>
    <w:pPr>
      <w:numPr>
        <w:numId w:val="2"/>
      </w:numPr>
    </w:pPr>
  </w:style>
  <w:style w:type="table" w:customStyle="1" w:styleId="Proof-Trg">
    <w:name w:val="Proof-Trg"/>
    <w:basedOn w:val="TableNormal"/>
    <w:uiPriority w:val="99"/>
    <w:rsid w:val="007A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A5F47"/>
    <w:pPr>
      <w:spacing w:after="0"/>
    </w:pPr>
    <w:rPr>
      <w:sz w:val="18"/>
    </w:rPr>
  </w:style>
  <w:style w:type="paragraph" w:customStyle="1" w:styleId="RevDate">
    <w:name w:val="RevDate"/>
    <w:basedOn w:val="Normal"/>
    <w:next w:val="NoSpacing"/>
    <w:link w:val="RevDateChar"/>
    <w:qFormat/>
    <w:rsid w:val="007A5F47"/>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A5F47"/>
    <w:rPr>
      <w:rFonts w:eastAsiaTheme="minorEastAsia" w:cs="Times New Roman"/>
      <w:szCs w:val="24"/>
    </w:rPr>
  </w:style>
  <w:style w:type="character" w:styleId="FollowedHyperlink">
    <w:name w:val="FollowedHyperlink"/>
    <w:basedOn w:val="DefaultParagraphFont"/>
    <w:uiPriority w:val="99"/>
    <w:semiHidden/>
    <w:unhideWhenUsed/>
    <w:rsid w:val="007A5F47"/>
    <w:rPr>
      <w:color w:val="954F72" w:themeColor="followedHyperlink"/>
      <w:u w:val="single"/>
    </w:rPr>
  </w:style>
  <w:style w:type="paragraph" w:customStyle="1" w:styleId="IssueDate">
    <w:name w:val="IssueDate"/>
    <w:basedOn w:val="Normal"/>
    <w:next w:val="RevDate"/>
    <w:link w:val="IssueDateChar"/>
    <w:uiPriority w:val="6"/>
    <w:qFormat/>
    <w:rsid w:val="007A5F47"/>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A5F47"/>
    <w:rPr>
      <w:rFonts w:eastAsiaTheme="minorEastAsia" w:cs="Times New Roman"/>
      <w:szCs w:val="24"/>
    </w:rPr>
  </w:style>
  <w:style w:type="paragraph" w:customStyle="1" w:styleId="Appendix">
    <w:name w:val="Appendix"/>
    <w:basedOn w:val="Heading1"/>
    <w:next w:val="Normal"/>
    <w:qFormat/>
    <w:rsid w:val="007A5F47"/>
    <w:pPr>
      <w:numPr>
        <w:numId w:val="5"/>
      </w:numPr>
      <w:pBdr>
        <w:bottom w:val="thinThickMediumGap" w:sz="24" w:space="1" w:color="002060"/>
      </w:pBdr>
    </w:pPr>
  </w:style>
  <w:style w:type="paragraph" w:customStyle="1" w:styleId="Attachment">
    <w:name w:val="Attachment"/>
    <w:basedOn w:val="Appendix"/>
    <w:next w:val="Normal"/>
    <w:qFormat/>
    <w:rsid w:val="007A5F47"/>
    <w:pPr>
      <w:numPr>
        <w:numId w:val="6"/>
      </w:numPr>
      <w:ind w:left="0"/>
    </w:pPr>
  </w:style>
  <w:style w:type="paragraph" w:customStyle="1" w:styleId="SOPDescr">
    <w:name w:val="SOPDescr"/>
    <w:basedOn w:val="Normal"/>
    <w:next w:val="Normal"/>
    <w:qFormat/>
    <w:rsid w:val="007A5F47"/>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A5F47"/>
    <w:pPr>
      <w:jc w:val="center"/>
    </w:pPr>
    <w:rPr>
      <w:sz w:val="22"/>
      <w:szCs w:val="22"/>
    </w:rPr>
  </w:style>
  <w:style w:type="numbering" w:customStyle="1" w:styleId="H2BL">
    <w:name w:val="H2BL"/>
    <w:uiPriority w:val="99"/>
    <w:rsid w:val="007A5F47"/>
    <w:pPr>
      <w:numPr>
        <w:numId w:val="7"/>
      </w:numPr>
    </w:pPr>
  </w:style>
  <w:style w:type="numbering" w:customStyle="1" w:styleId="H2CL">
    <w:name w:val="H2CL"/>
    <w:uiPriority w:val="99"/>
    <w:rsid w:val="007A5F47"/>
    <w:pPr>
      <w:numPr>
        <w:numId w:val="8"/>
      </w:numPr>
    </w:pPr>
  </w:style>
  <w:style w:type="numbering" w:customStyle="1" w:styleId="H2NL">
    <w:name w:val="H2NL"/>
    <w:uiPriority w:val="99"/>
    <w:rsid w:val="007A5F47"/>
    <w:pPr>
      <w:numPr>
        <w:numId w:val="15"/>
      </w:numPr>
    </w:pPr>
  </w:style>
  <w:style w:type="numbering" w:customStyle="1" w:styleId="H3BL">
    <w:name w:val="H3BL"/>
    <w:uiPriority w:val="99"/>
    <w:rsid w:val="007A5F47"/>
    <w:pPr>
      <w:numPr>
        <w:numId w:val="10"/>
      </w:numPr>
    </w:pPr>
  </w:style>
  <w:style w:type="numbering" w:customStyle="1" w:styleId="H3CL">
    <w:name w:val="H3CL"/>
    <w:uiPriority w:val="99"/>
    <w:rsid w:val="007A5F47"/>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7A5F47"/>
    <w:pPr>
      <w:numPr>
        <w:numId w:val="12"/>
      </w:numPr>
    </w:pPr>
  </w:style>
  <w:style w:type="numbering" w:customStyle="1" w:styleId="H4CL">
    <w:name w:val="H4CL"/>
    <w:uiPriority w:val="99"/>
    <w:rsid w:val="007A5F47"/>
    <w:pPr>
      <w:numPr>
        <w:numId w:val="13"/>
      </w:numPr>
    </w:pPr>
  </w:style>
  <w:style w:type="numbering" w:customStyle="1" w:styleId="H4NL">
    <w:name w:val="H4NL"/>
    <w:uiPriority w:val="99"/>
    <w:rsid w:val="007A5F47"/>
    <w:pPr>
      <w:numPr>
        <w:numId w:val="14"/>
      </w:numPr>
    </w:pPr>
  </w:style>
  <w:style w:type="numbering" w:customStyle="1" w:styleId="H3NL">
    <w:name w:val="H3NL"/>
    <w:uiPriority w:val="99"/>
    <w:rsid w:val="007A5F47"/>
    <w:pPr>
      <w:numPr>
        <w:numId w:val="9"/>
      </w:numPr>
    </w:pPr>
  </w:style>
  <w:style w:type="paragraph" w:customStyle="1" w:styleId="25NormaIndent">
    <w:name w:val=".25 Norma Indent"/>
    <w:basedOn w:val="Normal"/>
    <w:next w:val="ListParagraph"/>
    <w:qFormat/>
    <w:rsid w:val="007A5F47"/>
    <w:pPr>
      <w:ind w:left="360"/>
    </w:pPr>
  </w:style>
  <w:style w:type="paragraph" w:customStyle="1" w:styleId="5NormalIndent">
    <w:name w:val=".5 Normal Indent"/>
    <w:basedOn w:val="Normal"/>
    <w:next w:val="ListParagraph"/>
    <w:qFormat/>
    <w:rsid w:val="007A5F47"/>
    <w:pPr>
      <w:ind w:left="720"/>
    </w:pPr>
  </w:style>
  <w:style w:type="paragraph" w:customStyle="1" w:styleId="Body">
    <w:name w:val="Body"/>
    <w:basedOn w:val="Normal"/>
    <w:qFormat/>
    <w:rsid w:val="007A5F47"/>
    <w:pPr>
      <w:spacing w:after="0" w:line="240" w:lineRule="auto"/>
    </w:pPr>
  </w:style>
  <w:style w:type="paragraph" w:styleId="CommentSubject">
    <w:name w:val="annotation subject"/>
    <w:basedOn w:val="CommentText"/>
    <w:next w:val="CommentText"/>
    <w:link w:val="CommentSubjectChar"/>
    <w:uiPriority w:val="99"/>
    <w:semiHidden/>
    <w:unhideWhenUsed/>
    <w:rsid w:val="00EC369D"/>
    <w:pPr>
      <w:spacing w:line="240" w:lineRule="auto"/>
    </w:pPr>
    <w:rPr>
      <w:b/>
      <w:bCs/>
    </w:rPr>
  </w:style>
  <w:style w:type="character" w:customStyle="1" w:styleId="CommentSubjectChar">
    <w:name w:val="Comment Subject Char"/>
    <w:basedOn w:val="CommentTextChar"/>
    <w:link w:val="CommentSubject"/>
    <w:uiPriority w:val="99"/>
    <w:semiHidden/>
    <w:rsid w:val="00EC369D"/>
    <w:rPr>
      <w:rFonts w:eastAsiaTheme="minorEastAsia"/>
      <w:b/>
      <w:bCs/>
      <w:sz w:val="20"/>
      <w:szCs w:val="20"/>
    </w:rPr>
  </w:style>
  <w:style w:type="paragraph" w:styleId="Revision">
    <w:name w:val="Revision"/>
    <w:hidden/>
    <w:uiPriority w:val="99"/>
    <w:semiHidden/>
    <w:rsid w:val="001B487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564224772">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hs.umich.edu/haz-waste/request-collection-and-suppli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3B3CFD28844719E6CDEA9C451A760"/>
        <w:category>
          <w:name w:val="General"/>
          <w:gallery w:val="placeholder"/>
        </w:category>
        <w:types>
          <w:type w:val="bbPlcHdr"/>
        </w:types>
        <w:behaviors>
          <w:behavior w:val="content"/>
        </w:behaviors>
        <w:guid w:val="{CBD450B1-8A92-4748-9820-67A15A6F99A8}"/>
      </w:docPartPr>
      <w:docPartBody>
        <w:p w:rsidR="00AB6C73" w:rsidRDefault="00FE1C72">
          <w:pPr>
            <w:pStyle w:val="79C3B3CFD28844719E6CDEA9C451A760"/>
          </w:pPr>
          <w:r w:rsidRPr="008F7A2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26A2E34-D699-4E98-B6DF-467F7F4F34FF}"/>
      </w:docPartPr>
      <w:docPartBody>
        <w:p w:rsidR="00AB6C73" w:rsidRDefault="00E31E12">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12"/>
    <w:rsid w:val="00051B22"/>
    <w:rsid w:val="00150C5B"/>
    <w:rsid w:val="00151D2D"/>
    <w:rsid w:val="001A0B69"/>
    <w:rsid w:val="001D1529"/>
    <w:rsid w:val="00221830"/>
    <w:rsid w:val="00247950"/>
    <w:rsid w:val="00272078"/>
    <w:rsid w:val="003C4F5E"/>
    <w:rsid w:val="003F156F"/>
    <w:rsid w:val="004C5D45"/>
    <w:rsid w:val="00665BF9"/>
    <w:rsid w:val="006D0F76"/>
    <w:rsid w:val="006E2386"/>
    <w:rsid w:val="00756B52"/>
    <w:rsid w:val="007B6C80"/>
    <w:rsid w:val="00826C21"/>
    <w:rsid w:val="008A5070"/>
    <w:rsid w:val="009C7A89"/>
    <w:rsid w:val="00A4742C"/>
    <w:rsid w:val="00AB6C73"/>
    <w:rsid w:val="00AF02A5"/>
    <w:rsid w:val="00B247F6"/>
    <w:rsid w:val="00B42824"/>
    <w:rsid w:val="00B92BB6"/>
    <w:rsid w:val="00BD44C0"/>
    <w:rsid w:val="00D67E66"/>
    <w:rsid w:val="00DA7481"/>
    <w:rsid w:val="00DE2E03"/>
    <w:rsid w:val="00E31E12"/>
    <w:rsid w:val="00F33E5C"/>
    <w:rsid w:val="00F45B4C"/>
    <w:rsid w:val="00FB1C12"/>
    <w:rsid w:val="00FB54AE"/>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E12"/>
    <w:rPr>
      <w:color w:val="808080"/>
    </w:rPr>
  </w:style>
  <w:style w:type="paragraph" w:customStyle="1" w:styleId="0CDB17BF93E545628627C2D3694D0035">
    <w:name w:val="0CDB17BF93E545628627C2D3694D0035"/>
  </w:style>
  <w:style w:type="paragraph" w:customStyle="1" w:styleId="79C3B3CFD28844719E6CDEA9C451A760">
    <w:name w:val="79C3B3CFD28844719E6CDEA9C451A760"/>
  </w:style>
  <w:style w:type="paragraph" w:customStyle="1" w:styleId="01F72F4131734A87983561B62283D2CE">
    <w:name w:val="01F72F4131734A87983561B62283D2CE"/>
    <w:rsid w:val="00E31E12"/>
  </w:style>
  <w:style w:type="paragraph" w:customStyle="1" w:styleId="42CFE98363934F8EAC43ECF00E952041">
    <w:name w:val="42CFE98363934F8EAC43ECF00E952041"/>
    <w:rsid w:val="00E31E12"/>
  </w:style>
  <w:style w:type="paragraph" w:customStyle="1" w:styleId="34BD217D1DCA4240897F53B1B6BF534F">
    <w:name w:val="34BD217D1DCA4240897F53B1B6BF534F"/>
    <w:rsid w:val="00E31E12"/>
    <w:pPr>
      <w:spacing w:line="240" w:lineRule="auto"/>
      <w:contextualSpacing/>
    </w:pPr>
    <w:rPr>
      <w:rFonts w:ascii="Times New Roman" w:hAnsi="Times New Roman" w:cs="Times New Roman"/>
      <w:b/>
      <w:sz w:val="18"/>
      <w:szCs w:val="18"/>
    </w:rPr>
  </w:style>
  <w:style w:type="paragraph" w:customStyle="1" w:styleId="92D1074CFF534DC8A00E2C5D75B77740">
    <w:name w:val="92D1074CFF534DC8A00E2C5D75B77740"/>
    <w:rsid w:val="00E31E12"/>
  </w:style>
  <w:style w:type="paragraph" w:customStyle="1" w:styleId="39FB94BF1897482AA209C48DA0B875DE">
    <w:name w:val="39FB94BF1897482AA209C48DA0B875DE"/>
    <w:rsid w:val="00E31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3F24-AC21-410B-B97E-BDECB44F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3</TotalTime>
  <Pages>9</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Laird, David</cp:lastModifiedBy>
  <cp:revision>5</cp:revision>
  <cp:lastPrinted>2017-08-16T12:05:00Z</cp:lastPrinted>
  <dcterms:created xsi:type="dcterms:W3CDTF">2020-05-18T18:10:00Z</dcterms:created>
  <dcterms:modified xsi:type="dcterms:W3CDTF">2023-02-20T16:28:00Z</dcterms:modified>
</cp:coreProperties>
</file>