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DFB9" w14:textId="2FFF5A9B" w:rsidR="001303E8" w:rsidRPr="0024074A" w:rsidRDefault="00483FA5" w:rsidP="00992503">
      <w:pPr>
        <w:pStyle w:val="Title"/>
      </w:pPr>
      <w:r>
        <w:t>Sulfuric Acid</w:t>
      </w:r>
    </w:p>
    <w:p w14:paraId="6C909C90" w14:textId="77777777" w:rsidR="001303E8" w:rsidRDefault="00EA2321" w:rsidP="001303E8">
      <w:pPr>
        <w:pStyle w:val="Subtitle"/>
      </w:pPr>
      <w:r>
        <w:t>Standard Operating Procedure</w:t>
      </w:r>
    </w:p>
    <w:p w14:paraId="7B0334DB" w14:textId="060E3270" w:rsidR="00EA2321" w:rsidRDefault="00D6076E" w:rsidP="007A5761">
      <w:pPr>
        <w:pStyle w:val="RevDate"/>
      </w:pPr>
      <w:r>
        <w:t>Revision Date</w:t>
      </w:r>
      <w:r w:rsidR="001303E8">
        <w:t xml:space="preserve">: </w:t>
      </w:r>
      <w:r w:rsidR="00547367">
        <w:t xml:space="preserve"> </w:t>
      </w:r>
      <w:sdt>
        <w:sdtPr>
          <w:id w:val="-895739320"/>
          <w:placeholder>
            <w:docPart w:val="7966F659C9AB43E381E0FC9C0C7895A4"/>
          </w:placeholder>
        </w:sdtPr>
        <w:sdtEndPr/>
        <w:sdtContent>
          <w:r w:rsidR="00515EA1">
            <w:t>10/11/23</w:t>
          </w:r>
        </w:sdtContent>
      </w:sdt>
      <w:r w:rsidR="00EA2321" w:rsidRPr="00EA2321">
        <w:rPr>
          <w:noProof/>
        </w:rPr>
        <mc:AlternateContent>
          <mc:Choice Requires="wpg">
            <w:drawing>
              <wp:anchor distT="0" distB="0" distL="114300" distR="114300" simplePos="0" relativeHeight="251661312" behindDoc="0" locked="0" layoutInCell="1" allowOverlap="1" wp14:anchorId="4727957A" wp14:editId="077D95F8">
                <wp:simplePos x="0" y="0"/>
                <wp:positionH relativeFrom="column">
                  <wp:posOffset>0</wp:posOffset>
                </wp:positionH>
                <wp:positionV relativeFrom="paragraph">
                  <wp:posOffset>395045</wp:posOffset>
                </wp:positionV>
                <wp:extent cx="5943600" cy="46990"/>
                <wp:effectExtent l="0" t="19050" r="19050" b="1016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8631923" id="Group 2" o:spid="_x0000_s1026" alt="&quot;&quot;"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450FAB59" w14:textId="77777777" w:rsidR="00EA2321" w:rsidRDefault="00EA2321" w:rsidP="00E858A1">
      <w:pPr>
        <w:pStyle w:val="NoSpacing"/>
      </w:pPr>
    </w:p>
    <w:p w14:paraId="13152C9A" w14:textId="77777777" w:rsidR="002927C9" w:rsidRDefault="002927C9" w:rsidP="00E858A1">
      <w:pPr>
        <w:pStyle w:val="LDApprovalld"/>
      </w:pPr>
    </w:p>
    <w:p w14:paraId="052D5492" w14:textId="43FE6FD6" w:rsidR="00EA2321" w:rsidRDefault="00EA2321" w:rsidP="00E858A1">
      <w:pPr>
        <w:pStyle w:val="LDApprovalld"/>
      </w:pPr>
      <w:r w:rsidRPr="0072071F">
        <w:t>Laboratory Director (LD) Approval is Required Prior to Performing this Procedure</w:t>
      </w:r>
    </w:p>
    <w:p w14:paraId="7DACA681" w14:textId="1011CF3F" w:rsidR="00483FA5" w:rsidRPr="00483FA5" w:rsidRDefault="00483FA5" w:rsidP="00483FA5">
      <w:pPr>
        <w:rPr>
          <w:rStyle w:val="Emphasis"/>
        </w:rPr>
      </w:pPr>
      <w:r w:rsidRPr="00483FA5">
        <w:rPr>
          <w:rStyle w:val="Emphasis"/>
        </w:rPr>
        <w:t>This standard operating procedure (SOP) outlines the handling and use of sulfuric acid. Review this document and supply the information required in order to make it specific to your laboratory. In accordance with this document, laboratories should use appropriate controls, personal protective equipment, and disposal techniques when handling sulfuric acid.</w:t>
      </w:r>
      <w:r w:rsidR="00465FFD">
        <w:rPr>
          <w:rStyle w:val="Emphasis"/>
        </w:rPr>
        <w:t xml:space="preserve"> </w:t>
      </w:r>
      <w:r w:rsidR="00465FFD" w:rsidRPr="00465FFD">
        <w:rPr>
          <w:i/>
          <w:iCs/>
        </w:rPr>
        <w:t>All laboratory workers must read and understand the </w:t>
      </w:r>
      <w:hyperlink r:id="rId8" w:tgtFrame="_blank" w:history="1">
        <w:r w:rsidR="00465FFD" w:rsidRPr="00465FFD">
          <w:rPr>
            <w:rStyle w:val="Hyperlink"/>
            <w:i/>
            <w:iCs/>
          </w:rPr>
          <w:t>Laboratory Emergencies SOP</w:t>
        </w:r>
      </w:hyperlink>
      <w:r w:rsidR="00465FFD" w:rsidRPr="00465FFD">
        <w:rPr>
          <w:i/>
          <w:iCs/>
        </w:rPr>
        <w:t> prior to commencing any work in a laboratory.</w:t>
      </w:r>
    </w:p>
    <w:bookmarkStart w:id="0" w:name="_Toc480376096"/>
    <w:p w14:paraId="37121358" w14:textId="680F6697" w:rsidR="00EA2321" w:rsidRPr="0072071F" w:rsidRDefault="009E3C3C" w:rsidP="00E858A1">
      <w:pPr>
        <w:pStyle w:val="Heading1"/>
      </w:pPr>
      <w:sdt>
        <w:sdtPr>
          <w:id w:val="1673451573"/>
          <w:lock w:val="contentLocked"/>
          <w:placeholder>
            <w:docPart w:val="DefaultPlaceholder_-1854013440"/>
          </w:placeholder>
          <w:group/>
        </w:sdtPr>
        <w:sdtEndPr/>
        <w:sdtContent>
          <w:r w:rsidR="00EA2321" w:rsidRPr="0072071F">
            <w:t>Description</w:t>
          </w:r>
          <w:bookmarkEnd w:id="0"/>
        </w:sdtContent>
      </w:sdt>
      <w:r w:rsidR="00352DCE">
        <w:t xml:space="preserve"> </w:t>
      </w:r>
      <w:r w:rsidR="00352DCE" w:rsidRPr="00AA4C07">
        <w:rPr>
          <w:sz w:val="22"/>
        </w:rPr>
        <w:t>[Provide additional information as it pertains to your research protocol]</w:t>
      </w:r>
    </w:p>
    <w:p w14:paraId="21774440" w14:textId="1DDDBA7B" w:rsidR="00515EA1" w:rsidRPr="00465FFD" w:rsidRDefault="00515EA1" w:rsidP="00465FFD">
      <w:pPr>
        <w:jc w:val="both"/>
        <w:rPr>
          <w:rFonts w:cstheme="minorHAnsi"/>
        </w:rPr>
      </w:pPr>
      <w:bookmarkStart w:id="1" w:name="_Toc480376097"/>
      <w:r w:rsidRPr="00465FFD">
        <w:rPr>
          <w:rFonts w:cstheme="minorHAnsi"/>
          <w:shd w:val="clear" w:color="auto" w:fill="FFFFFF"/>
        </w:rPr>
        <w:t xml:space="preserve">Sulfuric acid (CAS # 7664-93-9) is a mineral acid composed of the elements sulfur, oxygen, and hydrogen. It is an oily, colorless, and odorless viscous liquid. </w:t>
      </w:r>
      <w:r w:rsidRPr="00465FFD">
        <w:rPr>
          <w:rFonts w:cstheme="minorHAnsi"/>
        </w:rPr>
        <w:t xml:space="preserve">Sulfuric acid is used in </w:t>
      </w:r>
      <w:r w:rsidR="005C0C96" w:rsidRPr="00465FFD">
        <w:rPr>
          <w:rFonts w:cstheme="minorHAnsi"/>
        </w:rPr>
        <w:t>the manufacturing of</w:t>
      </w:r>
      <w:r w:rsidRPr="00465FFD">
        <w:rPr>
          <w:rFonts w:cstheme="minorHAnsi"/>
        </w:rPr>
        <w:t xml:space="preserve"> fertilizers</w:t>
      </w:r>
      <w:r w:rsidR="005C0C96" w:rsidRPr="00465FFD">
        <w:rPr>
          <w:rFonts w:cstheme="minorHAnsi"/>
        </w:rPr>
        <w:t xml:space="preserve"> and other chemicals</w:t>
      </w:r>
      <w:r w:rsidRPr="00465FFD">
        <w:rPr>
          <w:rFonts w:cstheme="minorHAnsi"/>
        </w:rPr>
        <w:t xml:space="preserve">, </w:t>
      </w:r>
      <w:r w:rsidR="005C0C96" w:rsidRPr="00465FFD">
        <w:rPr>
          <w:rFonts w:cstheme="minorHAnsi"/>
        </w:rPr>
        <w:t>petroleum refining</w:t>
      </w:r>
      <w:r w:rsidRPr="00465FFD">
        <w:rPr>
          <w:rFonts w:cstheme="minorHAnsi"/>
        </w:rPr>
        <w:t>, and automobile batteries.</w:t>
      </w:r>
    </w:p>
    <w:p w14:paraId="77820DB5" w14:textId="77777777" w:rsidR="00515EA1" w:rsidRPr="00465FFD" w:rsidRDefault="00515EA1" w:rsidP="00465FFD">
      <w:pPr>
        <w:jc w:val="both"/>
      </w:pPr>
      <w:r w:rsidRPr="00465FFD">
        <w:rPr>
          <w:rFonts w:eastAsia="Times New Roman" w:cs="Times New Roman"/>
        </w:rPr>
        <w:t>Synonyms include:  Hydrogen sulfide, oil of vitriol</w:t>
      </w:r>
    </w:p>
    <w:p w14:paraId="4B7CFA8C" w14:textId="77777777" w:rsidR="00EA2321" w:rsidRDefault="00EA2321" w:rsidP="00E858A1"/>
    <w:p w14:paraId="4D458EAA" w14:textId="3B6C9E86" w:rsidR="00EA2321" w:rsidRDefault="00EA2321" w:rsidP="00EA2321">
      <w:pPr>
        <w:pStyle w:val="Heading2"/>
        <w:rPr>
          <w:sz w:val="22"/>
        </w:rPr>
      </w:pPr>
      <w:r>
        <w:t>Process</w:t>
      </w:r>
      <w:r w:rsidR="000426D0">
        <w:t xml:space="preserve"> </w:t>
      </w:r>
      <w:r w:rsidR="000426D0" w:rsidRPr="00AA4C07">
        <w:rPr>
          <w:sz w:val="22"/>
        </w:rPr>
        <w:t>[Write the steps for using the chemical in your research protocol]</w:t>
      </w:r>
    </w:p>
    <w:p w14:paraId="510A4C20" w14:textId="77777777" w:rsidR="002927C9" w:rsidRPr="002927C9" w:rsidRDefault="002927C9" w:rsidP="002927C9"/>
    <w:p w14:paraId="7AF09BD3" w14:textId="6C9115A5" w:rsidR="00EA2321" w:rsidRPr="0072071F" w:rsidRDefault="009E3C3C" w:rsidP="00E858A1">
      <w:pPr>
        <w:pStyle w:val="Heading1"/>
      </w:pPr>
      <w:sdt>
        <w:sdtPr>
          <w:id w:val="703604388"/>
          <w:lock w:val="contentLocked"/>
          <w:placeholder>
            <w:docPart w:val="DefaultPlaceholder_-1854013440"/>
          </w:placeholder>
          <w:group/>
        </w:sdtPr>
        <w:sdtEndPr/>
        <w:sdtContent>
          <w:r w:rsidR="00EA2321" w:rsidRPr="0072071F">
            <w:t>Potential Hazards</w:t>
          </w:r>
          <w:bookmarkEnd w:id="1"/>
        </w:sdtContent>
      </w:sdt>
      <w:r w:rsidR="00352DCE">
        <w:t xml:space="preserve"> </w:t>
      </w:r>
      <w:r w:rsidR="00352DCE" w:rsidRPr="00AA4C07">
        <w:rPr>
          <w:sz w:val="22"/>
        </w:rPr>
        <w:t>[Provide additional information as it pertains to your research protocol]</w:t>
      </w:r>
    </w:p>
    <w:p w14:paraId="029A68BE" w14:textId="77777777" w:rsidR="00483FA5" w:rsidRDefault="00483FA5" w:rsidP="00611858">
      <w:pPr>
        <w:pStyle w:val="ListParagraph"/>
        <w:numPr>
          <w:ilvl w:val="0"/>
          <w:numId w:val="16"/>
        </w:numPr>
      </w:pPr>
      <w:r>
        <w:t>Ignition or explosions may occur if sulfuric acid comes in contact with many metals, carbides, chlorates, perchlorates, permanganates, bases, and reducing agents.</w:t>
      </w:r>
    </w:p>
    <w:p w14:paraId="78B0F94B" w14:textId="3A1FD7EC" w:rsidR="00483FA5" w:rsidRDefault="00483FA5" w:rsidP="00611858">
      <w:pPr>
        <w:pStyle w:val="ListParagraph"/>
        <w:numPr>
          <w:ilvl w:val="0"/>
          <w:numId w:val="16"/>
        </w:numPr>
      </w:pPr>
      <w:r>
        <w:t>Concentrated sulfuric acid is stable, but may violently react with water, inorganic substances, and many organic compounds due to its powerful dehydrating, oxidizing</w:t>
      </w:r>
      <w:r w:rsidR="00515EA1">
        <w:t xml:space="preserve"> (when in the concentrated form)</w:t>
      </w:r>
      <w:r>
        <w:t>, and sulfonating properties.</w:t>
      </w:r>
    </w:p>
    <w:p w14:paraId="38589BE6" w14:textId="77777777" w:rsidR="00483FA5" w:rsidRDefault="00483FA5" w:rsidP="00611858">
      <w:pPr>
        <w:pStyle w:val="ListParagraph"/>
        <w:numPr>
          <w:ilvl w:val="0"/>
          <w:numId w:val="16"/>
        </w:numPr>
      </w:pPr>
      <w:r>
        <w:t>Sulfuric acid is noncombustible, but can cause finely divided combustible substances to ignite.</w:t>
      </w:r>
    </w:p>
    <w:p w14:paraId="3A619574" w14:textId="77777777" w:rsidR="00483FA5" w:rsidRDefault="00483FA5" w:rsidP="00611858">
      <w:pPr>
        <w:pStyle w:val="ListParagraph"/>
        <w:numPr>
          <w:ilvl w:val="0"/>
          <w:numId w:val="16"/>
        </w:numPr>
      </w:pPr>
      <w:r>
        <w:t>Sulfuric acid (especially dilute) reacts with most metals to produce hydrogen gas which is flammable and potentially explosive.</w:t>
      </w:r>
    </w:p>
    <w:p w14:paraId="4CAF673F" w14:textId="43E89929" w:rsidR="00483FA5" w:rsidRDefault="00483FA5" w:rsidP="00611858">
      <w:pPr>
        <w:pStyle w:val="ListParagraph"/>
        <w:numPr>
          <w:ilvl w:val="0"/>
          <w:numId w:val="16"/>
        </w:numPr>
      </w:pPr>
      <w:r>
        <w:t>Concentrated sulfuric acid is highly corrosive and can cause severe burns upon skin contact or permanent lo</w:t>
      </w:r>
      <w:r w:rsidR="00170D03">
        <w:t xml:space="preserve">ss of vision upon eye contact. </w:t>
      </w:r>
      <w:r>
        <w:t>Dilute sulfuric acid is still a skin and eye irritant, but health effe</w:t>
      </w:r>
      <w:r w:rsidR="00170D03">
        <w:t xml:space="preserve">cts are usually not as severe. </w:t>
      </w:r>
    </w:p>
    <w:p w14:paraId="0018A924" w14:textId="29383218" w:rsidR="00483FA5" w:rsidRDefault="00483FA5" w:rsidP="00611858">
      <w:pPr>
        <w:pStyle w:val="ListParagraph"/>
        <w:numPr>
          <w:ilvl w:val="0"/>
          <w:numId w:val="16"/>
        </w:numPr>
      </w:pPr>
      <w:r>
        <w:t>Sulfuric acid mist severely irritates the ey</w:t>
      </w:r>
      <w:r w:rsidR="00170D03">
        <w:t>es, skin, and respiratory tract.</w:t>
      </w:r>
      <w:r>
        <w:t xml:space="preserve"> Higher inhalation exposures may lead to temporary lung irritation with breathing difficulty.</w:t>
      </w:r>
    </w:p>
    <w:p w14:paraId="4D1D87F8" w14:textId="06BAB4E5" w:rsidR="00483FA5" w:rsidRDefault="00483FA5" w:rsidP="00611858">
      <w:pPr>
        <w:pStyle w:val="ListParagraph"/>
        <w:numPr>
          <w:ilvl w:val="0"/>
          <w:numId w:val="16"/>
        </w:numPr>
      </w:pPr>
      <w:r>
        <w:lastRenderedPageBreak/>
        <w:t>Sulfuric acid reacts with many substances to generate highly toxic products, so be aware of any toxic produ</w:t>
      </w:r>
      <w:r w:rsidR="00170D03">
        <w:t xml:space="preserve">cts produced by your reaction. </w:t>
      </w:r>
      <w:r>
        <w:t>Examples include carbon monoxide formation from reaction with formic or oxalic acid, HCN formation with cyanide salts, and SO</w:t>
      </w:r>
      <w:r w:rsidRPr="00483FA5">
        <w:rPr>
          <w:vertAlign w:val="subscript"/>
        </w:rPr>
        <w:t>2</w:t>
      </w:r>
      <w:r>
        <w:t xml:space="preserve"> and Br</w:t>
      </w:r>
      <w:r w:rsidRPr="00483FA5">
        <w:rPr>
          <w:vertAlign w:val="subscript"/>
        </w:rPr>
        <w:t>2</w:t>
      </w:r>
      <w:r>
        <w:t xml:space="preserve"> formation with sodium bromide.</w:t>
      </w:r>
    </w:p>
    <w:p w14:paraId="00F61049" w14:textId="77777777" w:rsidR="00483FA5" w:rsidRDefault="00483FA5" w:rsidP="00611858">
      <w:pPr>
        <w:pStyle w:val="ListParagraph"/>
        <w:numPr>
          <w:ilvl w:val="0"/>
          <w:numId w:val="16"/>
        </w:numPr>
      </w:pPr>
      <w:r>
        <w:t>Chronic exposure to sulfuric acid mist may lead to bronchitis, skin lesions, conjunctivitis, and erosion of teeth.</w:t>
      </w:r>
    </w:p>
    <w:p w14:paraId="7ADB83CD" w14:textId="77777777" w:rsidR="00483FA5" w:rsidRDefault="00483FA5" w:rsidP="00611858">
      <w:pPr>
        <w:pStyle w:val="ListParagraph"/>
        <w:numPr>
          <w:ilvl w:val="0"/>
          <w:numId w:val="16"/>
        </w:numPr>
      </w:pPr>
      <w:r>
        <w:t>The MIOSHA Permissible Exposure Limit (PEL) is 1.0 mg/m</w:t>
      </w:r>
      <w:r w:rsidRPr="00483FA5">
        <w:rPr>
          <w:vertAlign w:val="superscript"/>
        </w:rPr>
        <w:t>3</w:t>
      </w:r>
      <w:r>
        <w:t xml:space="preserve"> as an 8-hour time-weighted average (TWA). </w:t>
      </w:r>
    </w:p>
    <w:p w14:paraId="6AF54A56" w14:textId="77777777" w:rsidR="003E0B99" w:rsidRPr="0072071F" w:rsidRDefault="003E0B99" w:rsidP="003E0B99">
      <w:r w:rsidRPr="0072071F">
        <w:t xml:space="preserve">Contact EHS for assistance in performing an exposure assessment. </w:t>
      </w:r>
    </w:p>
    <w:bookmarkStart w:id="2" w:name="_Toc480376099"/>
    <w:p w14:paraId="60947291" w14:textId="142FD496" w:rsidR="00EA2321" w:rsidRPr="0072071F" w:rsidRDefault="009E3C3C" w:rsidP="00E858A1">
      <w:pPr>
        <w:pStyle w:val="Heading1"/>
      </w:pPr>
      <w:sdt>
        <w:sdtPr>
          <w:id w:val="334892728"/>
          <w:lock w:val="contentLocked"/>
          <w:placeholder>
            <w:docPart w:val="DefaultPlaceholder_-1854013440"/>
          </w:placeholder>
          <w:group/>
        </w:sdtPr>
        <w:sdtEndPr/>
        <w:sdtContent>
          <w:r w:rsidR="00EA2321" w:rsidRPr="0072071F">
            <w:t>Engineering Controls</w:t>
          </w:r>
          <w:bookmarkEnd w:id="2"/>
        </w:sdtContent>
      </w:sdt>
      <w:r w:rsidR="00352DCE">
        <w:t xml:space="preserve"> </w:t>
      </w:r>
      <w:r w:rsidR="00352DCE" w:rsidRPr="00AA4C07">
        <w:rPr>
          <w:sz w:val="22"/>
        </w:rPr>
        <w:t>[Provide additional information as it pertains to your research protocol]</w:t>
      </w:r>
    </w:p>
    <w:p w14:paraId="4607F639" w14:textId="77777777" w:rsidR="00483FA5" w:rsidRDefault="00483FA5" w:rsidP="00483FA5">
      <w:r>
        <w:t>An eyewash and safety shower must be available in the immediate work area for any work with corrosive materials.</w:t>
      </w:r>
    </w:p>
    <w:p w14:paraId="056F489B" w14:textId="4E3853EB" w:rsidR="00483FA5" w:rsidRDefault="00483FA5" w:rsidP="00483FA5">
      <w:r>
        <w:t xml:space="preserve">Sulfuric acid must be handled in a chemical fume hood if there is any potential for inhalation exposure (including </w:t>
      </w:r>
      <w:r w:rsidR="00535660">
        <w:t>any</w:t>
      </w:r>
      <w:r>
        <w:t xml:space="preserve"> mists generated either mechanically or from vapor).</w:t>
      </w:r>
    </w:p>
    <w:p w14:paraId="39FC0496" w14:textId="69ADD5AC" w:rsidR="00EA2321" w:rsidRDefault="00EA2321" w:rsidP="00483FA5"/>
    <w:bookmarkStart w:id="3" w:name="_Toc480376100"/>
    <w:p w14:paraId="65DA595A" w14:textId="47D22475" w:rsidR="00EA2321" w:rsidRPr="0072071F" w:rsidRDefault="009E3C3C" w:rsidP="00E858A1">
      <w:pPr>
        <w:pStyle w:val="Heading1"/>
      </w:pPr>
      <w:sdt>
        <w:sdtPr>
          <w:id w:val="-946162384"/>
          <w:lock w:val="contentLocked"/>
          <w:placeholder>
            <w:docPart w:val="DefaultPlaceholder_-1854013440"/>
          </w:placeholder>
          <w:group/>
        </w:sdtPr>
        <w:sdtEndPr/>
        <w:sdtContent>
          <w:r w:rsidR="00EA2321" w:rsidRPr="0072071F">
            <w:t>Work Practice Controls</w:t>
          </w:r>
          <w:bookmarkEnd w:id="3"/>
        </w:sdtContent>
      </w:sdt>
      <w:r w:rsidR="00352DCE">
        <w:t xml:space="preserve"> </w:t>
      </w:r>
      <w:r w:rsidR="00352DCE" w:rsidRPr="00AA4C07">
        <w:rPr>
          <w:sz w:val="22"/>
        </w:rPr>
        <w:t>[Provide additional information as it pertains to your research protocol]</w:t>
      </w:r>
    </w:p>
    <w:p w14:paraId="6A9BA339" w14:textId="77777777" w:rsidR="00483FA5" w:rsidRPr="00A35726" w:rsidRDefault="00483FA5" w:rsidP="00611858">
      <w:pPr>
        <w:pStyle w:val="ListParagraph"/>
        <w:numPr>
          <w:ilvl w:val="0"/>
          <w:numId w:val="17"/>
        </w:numPr>
      </w:pPr>
      <w:r w:rsidRPr="00A35726">
        <w:t>When diluting, the acid should always be added to water slowly, in small amounts.</w:t>
      </w:r>
    </w:p>
    <w:p w14:paraId="6FD1ACDA" w14:textId="77777777" w:rsidR="00483FA5" w:rsidRPr="00A35726" w:rsidRDefault="00483FA5" w:rsidP="00611858">
      <w:pPr>
        <w:pStyle w:val="ListParagraph"/>
        <w:numPr>
          <w:ilvl w:val="0"/>
          <w:numId w:val="17"/>
        </w:numPr>
      </w:pPr>
      <w:r w:rsidRPr="00A35726">
        <w:t>Purchase sulfuric acid in the smallest containers that are practical for lab use.</w:t>
      </w:r>
    </w:p>
    <w:p w14:paraId="59E11DA8" w14:textId="77777777" w:rsidR="00483FA5" w:rsidRPr="00A35726" w:rsidRDefault="00483FA5" w:rsidP="00611858">
      <w:pPr>
        <w:pStyle w:val="ListParagraph"/>
        <w:numPr>
          <w:ilvl w:val="0"/>
          <w:numId w:val="17"/>
        </w:numPr>
      </w:pPr>
      <w:r w:rsidRPr="00A35726">
        <w:t>Purchase in shatter-resistant containers if available (such as PVC-coated glass).</w:t>
      </w:r>
    </w:p>
    <w:p w14:paraId="2C3B969E" w14:textId="77777777" w:rsidR="00483FA5" w:rsidRDefault="00483FA5" w:rsidP="00611858">
      <w:pPr>
        <w:pStyle w:val="ListParagraph"/>
        <w:numPr>
          <w:ilvl w:val="0"/>
          <w:numId w:val="17"/>
        </w:numPr>
      </w:pPr>
      <w:r w:rsidRPr="00A35726">
        <w:t xml:space="preserve">Work with the smallest practicable amount and lowest practicable concentration. </w:t>
      </w:r>
    </w:p>
    <w:p w14:paraId="04A2B0A2" w14:textId="03BF727C" w:rsidR="00EA2321" w:rsidRDefault="00483FA5" w:rsidP="00611858">
      <w:pPr>
        <w:pStyle w:val="ListParagraph"/>
        <w:numPr>
          <w:ilvl w:val="0"/>
          <w:numId w:val="17"/>
        </w:numPr>
      </w:pPr>
      <w:r w:rsidRPr="00A35726">
        <w:t>Once work with sulfuric acid is complete, decontaminate the area by wiping it down with a soap and water solution.</w:t>
      </w:r>
    </w:p>
    <w:p w14:paraId="6297BF1C" w14:textId="77777777" w:rsidR="00483FA5" w:rsidRDefault="00483FA5" w:rsidP="00483FA5"/>
    <w:bookmarkStart w:id="4" w:name="_Toc480376101"/>
    <w:p w14:paraId="2C828D82" w14:textId="54059860" w:rsidR="00EA2321" w:rsidRPr="0072071F" w:rsidRDefault="009E3C3C" w:rsidP="00E858A1">
      <w:pPr>
        <w:pStyle w:val="Heading1"/>
      </w:pPr>
      <w:sdt>
        <w:sdtPr>
          <w:id w:val="-345702167"/>
          <w:lock w:val="contentLocked"/>
          <w:placeholder>
            <w:docPart w:val="DefaultPlaceholder_-1854013440"/>
          </w:placeholder>
          <w:group/>
        </w:sdtPr>
        <w:sdtEndPr/>
        <w:sdtContent>
          <w:r w:rsidR="00D37053">
            <w:t xml:space="preserve">Personal </w:t>
          </w:r>
          <w:r w:rsidR="00EA2321" w:rsidRPr="0072071F">
            <w:t>Protective Equipment</w:t>
          </w:r>
          <w:bookmarkEnd w:id="4"/>
        </w:sdtContent>
      </w:sdt>
      <w:r w:rsidR="00352DCE">
        <w:t xml:space="preserve"> </w:t>
      </w:r>
      <w:r w:rsidR="00352DCE" w:rsidRPr="00AA4C07">
        <w:rPr>
          <w:sz w:val="22"/>
        </w:rPr>
        <w:t>[Provide additional information as it pertains to your research protocol]</w:t>
      </w:r>
    </w:p>
    <w:p w14:paraId="0CB52270" w14:textId="77777777" w:rsidR="00483FA5" w:rsidRDefault="00483FA5" w:rsidP="00611858">
      <w:pPr>
        <w:pStyle w:val="ListParagraph"/>
        <w:numPr>
          <w:ilvl w:val="0"/>
          <w:numId w:val="18"/>
        </w:numPr>
      </w:pPr>
      <w:r w:rsidRPr="00D555E5">
        <w:t>Goggles, lab coat, chemical-resistant gloves</w:t>
      </w:r>
      <w:r>
        <w:t xml:space="preserve">, </w:t>
      </w:r>
      <w:r w:rsidRPr="002C282A">
        <w:t>long pants (or other clothing covering the entire leg</w:t>
      </w:r>
      <w:r>
        <w:t xml:space="preserve">) and closed toe shoes. </w:t>
      </w:r>
    </w:p>
    <w:p w14:paraId="1BF6DCFC" w14:textId="29118BBC" w:rsidR="00483FA5" w:rsidRPr="00465FFD" w:rsidRDefault="00483FA5" w:rsidP="00611858">
      <w:pPr>
        <w:pStyle w:val="ListParagraph"/>
        <w:numPr>
          <w:ilvl w:val="0"/>
          <w:numId w:val="18"/>
        </w:numPr>
        <w:rPr>
          <w:rFonts w:cstheme="minorHAnsi"/>
        </w:rPr>
      </w:pPr>
      <w:r w:rsidRPr="00465FFD">
        <w:rPr>
          <w:rFonts w:cstheme="minorHAnsi"/>
        </w:rPr>
        <w:t xml:space="preserve">Sulfuric acid will readily penetrate standard nitrile laboratory gloves. </w:t>
      </w:r>
      <w:r w:rsidR="00515EA1" w:rsidRPr="00465FFD">
        <w:rPr>
          <w:rFonts w:cstheme="minorHAnsi"/>
        </w:rPr>
        <w:t xml:space="preserve">Gloves suitable for handling </w:t>
      </w:r>
      <w:r w:rsidR="00515EA1" w:rsidRPr="00465FFD">
        <w:rPr>
          <w:rFonts w:cstheme="minorHAnsi"/>
          <w:color w:val="333333"/>
          <w:shd w:val="clear" w:color="auto" w:fill="FFFFFF"/>
        </w:rPr>
        <w:t>sulfuric acid 30-70% include:  butyl rubber, natural rubber, neoprene rubber, polyvinyl chloride (PVC), Viton®, Viton®/butyl rubber (</w:t>
      </w:r>
      <w:hyperlink r:id="rId9" w:history="1">
        <w:r w:rsidR="00515EA1" w:rsidRPr="00465FFD">
          <w:rPr>
            <w:rStyle w:val="Hyperlink"/>
            <w:rFonts w:cstheme="minorHAnsi"/>
            <w:shd w:val="clear" w:color="auto" w:fill="FFFFFF"/>
          </w:rPr>
          <w:t>understanding glove selection</w:t>
        </w:r>
      </w:hyperlink>
      <w:r w:rsidR="00515EA1" w:rsidRPr="00465FFD">
        <w:rPr>
          <w:rFonts w:cstheme="minorHAnsi"/>
          <w:color w:val="333333"/>
          <w:shd w:val="clear" w:color="auto" w:fill="FFFFFF"/>
        </w:rPr>
        <w:t xml:space="preserve">). </w:t>
      </w:r>
      <w:r w:rsidRPr="00465FFD">
        <w:rPr>
          <w:rFonts w:cstheme="minorHAnsi"/>
        </w:rPr>
        <w:t xml:space="preserve">If handling larger quantities of sulfuric acid, wear elbow length PVC gloves over a pair of nitrile gloves. </w:t>
      </w:r>
    </w:p>
    <w:p w14:paraId="68886F29" w14:textId="72119A38" w:rsidR="00483FA5" w:rsidRDefault="00483FA5" w:rsidP="00611858">
      <w:pPr>
        <w:pStyle w:val="ListParagraph"/>
        <w:numPr>
          <w:ilvl w:val="0"/>
          <w:numId w:val="18"/>
        </w:numPr>
      </w:pPr>
      <w:r w:rsidRPr="00D555E5">
        <w:t>Face shield and acid-resistant apron are recommended if working with a larger volume (&gt;200ml)</w:t>
      </w:r>
      <w:r w:rsidR="00535660">
        <w:t xml:space="preserve"> or potential for splash exists</w:t>
      </w:r>
      <w:r w:rsidRPr="00D555E5">
        <w:t>.</w:t>
      </w:r>
    </w:p>
    <w:p w14:paraId="277B8E5E" w14:textId="77777777" w:rsidR="00EA2321" w:rsidRDefault="00EA2321" w:rsidP="00483FA5"/>
    <w:bookmarkStart w:id="5" w:name="_Toc480376102"/>
    <w:p w14:paraId="0F7F7F0E" w14:textId="004AD0DE" w:rsidR="00EA2321" w:rsidRPr="0072071F" w:rsidRDefault="009E3C3C" w:rsidP="00E858A1">
      <w:pPr>
        <w:pStyle w:val="Heading1"/>
      </w:pPr>
      <w:sdt>
        <w:sdtPr>
          <w:id w:val="-1569266277"/>
          <w:lock w:val="contentLocked"/>
          <w:placeholder>
            <w:docPart w:val="DefaultPlaceholder_-1854013440"/>
          </w:placeholder>
          <w:group/>
        </w:sdtPr>
        <w:sdtEndPr/>
        <w:sdtContent>
          <w:r w:rsidR="00EA2321" w:rsidRPr="0072071F">
            <w:t>Transportation and Storage</w:t>
          </w:r>
          <w:bookmarkEnd w:id="5"/>
        </w:sdtContent>
      </w:sdt>
      <w:r w:rsidR="00352DCE">
        <w:t xml:space="preserve"> </w:t>
      </w:r>
      <w:r w:rsidR="00352DCE" w:rsidRPr="00AA4C07">
        <w:rPr>
          <w:sz w:val="22"/>
        </w:rPr>
        <w:t>[Provide additional information as it pertains to your research protocol]</w:t>
      </w:r>
    </w:p>
    <w:p w14:paraId="35F33AA3" w14:textId="77777777" w:rsidR="00483FA5" w:rsidRDefault="00483FA5" w:rsidP="00611858">
      <w:pPr>
        <w:pStyle w:val="ListParagraph"/>
        <w:numPr>
          <w:ilvl w:val="0"/>
          <w:numId w:val="19"/>
        </w:numPr>
      </w:pPr>
      <w:r>
        <w:t>Transport corrosives in secondary containment, preferably a polyethylene or other non-reactive acid/solvent bottle carrier.</w:t>
      </w:r>
    </w:p>
    <w:p w14:paraId="4F1D627F" w14:textId="77777777" w:rsidR="00483FA5" w:rsidRDefault="00483FA5" w:rsidP="00611858">
      <w:pPr>
        <w:pStyle w:val="ListParagraph"/>
        <w:numPr>
          <w:ilvl w:val="0"/>
          <w:numId w:val="19"/>
        </w:numPr>
      </w:pPr>
      <w:r>
        <w:t xml:space="preserve">Store away from incompatibles, including organic materials, reducing agents, combustibles, metals, acids, carbides, chlorates, perchlorates, permanganates, bases, and moisture. </w:t>
      </w:r>
    </w:p>
    <w:p w14:paraId="35586F77" w14:textId="77777777" w:rsidR="00483FA5" w:rsidRDefault="00483FA5" w:rsidP="00611858">
      <w:pPr>
        <w:pStyle w:val="ListParagraph"/>
        <w:numPr>
          <w:ilvl w:val="0"/>
          <w:numId w:val="19"/>
        </w:numPr>
      </w:pPr>
      <w:r>
        <w:t xml:space="preserve">Store in well-ventilated areas with secondary containment, such as a non-reactive plastic bin. </w:t>
      </w:r>
    </w:p>
    <w:p w14:paraId="1CB8ED18" w14:textId="77777777" w:rsidR="00483FA5" w:rsidRDefault="00483FA5" w:rsidP="00611858">
      <w:pPr>
        <w:pStyle w:val="ListParagraph"/>
        <w:numPr>
          <w:ilvl w:val="0"/>
          <w:numId w:val="19"/>
        </w:numPr>
      </w:pPr>
      <w:r>
        <w:t>Store below eye level.</w:t>
      </w:r>
    </w:p>
    <w:p w14:paraId="7D6C626B" w14:textId="77777777" w:rsidR="00483FA5" w:rsidRDefault="00483FA5" w:rsidP="00611858">
      <w:pPr>
        <w:pStyle w:val="ListParagraph"/>
        <w:numPr>
          <w:ilvl w:val="0"/>
          <w:numId w:val="19"/>
        </w:numPr>
      </w:pPr>
      <w:r>
        <w:t xml:space="preserve">Store away from metal (unless the metal has a corrosion-proof coating), and do not store under the sink. </w:t>
      </w:r>
    </w:p>
    <w:p w14:paraId="4208A59F" w14:textId="77777777" w:rsidR="00483FA5" w:rsidRDefault="00483FA5" w:rsidP="00611858">
      <w:pPr>
        <w:pStyle w:val="ListParagraph"/>
        <w:numPr>
          <w:ilvl w:val="0"/>
          <w:numId w:val="19"/>
        </w:numPr>
      </w:pPr>
      <w:r>
        <w:t>Avoid storing on the floor. If storing on the floor is necessary, use secondary containment.</w:t>
      </w:r>
    </w:p>
    <w:p w14:paraId="293A025F" w14:textId="77777777" w:rsidR="00EA2321" w:rsidRDefault="00EA2321" w:rsidP="00483FA5"/>
    <w:bookmarkStart w:id="6" w:name="_Toc480376103"/>
    <w:p w14:paraId="51B6FCE1" w14:textId="2745F2B6" w:rsidR="00EA2321" w:rsidRPr="0072071F" w:rsidRDefault="009E3C3C" w:rsidP="00E858A1">
      <w:pPr>
        <w:pStyle w:val="Heading1"/>
      </w:pPr>
      <w:sdt>
        <w:sdtPr>
          <w:id w:val="-2097552966"/>
          <w:lock w:val="contentLocked"/>
          <w:placeholder>
            <w:docPart w:val="DefaultPlaceholder_-1854013440"/>
          </w:placeholder>
          <w:group/>
        </w:sdtPr>
        <w:sdtEndPr/>
        <w:sdtContent>
          <w:r w:rsidR="00EA2321" w:rsidRPr="0072071F">
            <w:t>Waste Disposal</w:t>
          </w:r>
          <w:bookmarkEnd w:id="6"/>
        </w:sdtContent>
      </w:sdt>
      <w:r w:rsidR="00352DCE">
        <w:t xml:space="preserve"> </w:t>
      </w:r>
      <w:r w:rsidR="00352DCE" w:rsidRPr="00AA4C07">
        <w:rPr>
          <w:sz w:val="22"/>
        </w:rPr>
        <w:t>[Provide additional information as it pertains to your research protocol]</w:t>
      </w:r>
    </w:p>
    <w:p w14:paraId="741016D5" w14:textId="7A616E4C" w:rsidR="00EA2321" w:rsidRDefault="00EA2321" w:rsidP="00E858A1">
      <w:r w:rsidRPr="0072071F">
        <w:t>Because most spent, unused, and expired chemicals/materials are considered hazardous wastes, the</w:t>
      </w:r>
      <w:r w:rsidR="00170D03">
        <w:t>y must be properly disposed of.</w:t>
      </w:r>
      <w:r w:rsidRPr="0072071F">
        <w:t xml:space="preserve"> </w:t>
      </w:r>
      <w:r w:rsidRPr="00483FA5">
        <w:rPr>
          <w:rStyle w:val="Strong"/>
        </w:rPr>
        <w:t xml:space="preserve">Do not dispose of chemical wastes by dumping them down a sink, flushing in a toilet or discarding in regular trash containers, unless authorized by </w:t>
      </w:r>
      <w:r w:rsidR="00D37053">
        <w:rPr>
          <w:rStyle w:val="Strong"/>
        </w:rPr>
        <w:t xml:space="preserve">Environment, Health &amp; Safety </w:t>
      </w:r>
      <w:r w:rsidRPr="00483FA5">
        <w:rPr>
          <w:rStyle w:val="Strong"/>
        </w:rPr>
        <w:t>Hazardous Materials Management (</w:t>
      </w:r>
      <w:r w:rsidR="003E0B99">
        <w:rPr>
          <w:rStyle w:val="Strong"/>
        </w:rPr>
        <w:t>EHS-</w:t>
      </w:r>
      <w:r w:rsidRPr="00483FA5">
        <w:rPr>
          <w:rStyle w:val="Strong"/>
        </w:rPr>
        <w:t>HMM)</w:t>
      </w:r>
      <w:r w:rsidR="00170D03">
        <w:t>.</w:t>
      </w:r>
      <w:r w:rsidRPr="0072071F">
        <w:t xml:space="preserve"> Contact EHS-HMM at (734) 763-4568 for waste containers, labels, manifests, waste collection and for any questions re</w:t>
      </w:r>
      <w:r w:rsidR="00170D03">
        <w:t xml:space="preserve">garding proper waste disposal. </w:t>
      </w:r>
      <w:r w:rsidRPr="0072071F">
        <w:t>Also</w:t>
      </w:r>
      <w:r w:rsidR="00D37053">
        <w:t>,</w:t>
      </w:r>
      <w:r w:rsidRPr="0072071F">
        <w:t xml:space="preserve"> refer to</w:t>
      </w:r>
      <w:r w:rsidR="00FD5F6C">
        <w:t xml:space="preserve"> the</w:t>
      </w:r>
      <w:r w:rsidRPr="0072071F">
        <w:t xml:space="preserve"> EHS </w:t>
      </w:r>
      <w:hyperlink r:id="rId10" w:history="1">
        <w:r w:rsidR="00FD5F6C">
          <w:rPr>
            <w:rStyle w:val="Hyperlink"/>
          </w:rPr>
          <w:t>Hazardous Waste</w:t>
        </w:r>
      </w:hyperlink>
      <w:r w:rsidRPr="0072071F">
        <w:t xml:space="preserve"> </w:t>
      </w:r>
      <w:r w:rsidR="00FD5F6C">
        <w:t xml:space="preserve">Web page </w:t>
      </w:r>
      <w:r w:rsidRPr="0072071F">
        <w:t>for more information.</w:t>
      </w:r>
      <w:bookmarkStart w:id="7" w:name="_Toc480376104"/>
    </w:p>
    <w:p w14:paraId="6C0ACF67" w14:textId="77777777" w:rsidR="007A5761" w:rsidRDefault="007A5761" w:rsidP="00E858A1"/>
    <w:bookmarkEnd w:id="7" w:displacedByCustomXml="next"/>
    <w:bookmarkStart w:id="8" w:name="_Toc480376107" w:displacedByCustomXml="next"/>
    <w:sdt>
      <w:sdtPr>
        <w:id w:val="579029453"/>
        <w:lock w:val="contentLocked"/>
        <w:placeholder>
          <w:docPart w:val="CE0355375B614497B6DA8B93969E8D6E"/>
        </w:placeholder>
        <w:group/>
      </w:sdtPr>
      <w:sdtEndPr/>
      <w:sdtContent>
        <w:p w14:paraId="3883D979" w14:textId="77777777" w:rsidR="00EA2321" w:rsidRPr="0072071F" w:rsidRDefault="00EA2321" w:rsidP="00E858A1">
          <w:pPr>
            <w:pStyle w:val="Heading1"/>
          </w:pPr>
          <w:r w:rsidRPr="0072071F">
            <w:t>Training of Personnel</w:t>
          </w:r>
        </w:p>
        <w:bookmarkEnd w:id="8" w:displacedByCustomXml="next"/>
      </w:sdtContent>
    </w:sdt>
    <w:p w14:paraId="353AD0CC" w14:textId="73FD7318" w:rsidR="00EA2321" w:rsidRDefault="003E0B99" w:rsidP="00E858A1">
      <w:r>
        <w:rPr>
          <w:rFonts w:eastAsia="Calibri"/>
        </w:rPr>
        <w:t>A</w:t>
      </w:r>
      <w:r w:rsidR="00AC7EBC" w:rsidRPr="00FB4C3D">
        <w:rPr>
          <w:rFonts w:eastAsia="Calibri"/>
        </w:rPr>
        <w:t xml:space="preserve">ll personnel shall read and fully adhere to this SOP when handling </w:t>
      </w:r>
      <w:r w:rsidR="00AC7EBC">
        <w:rPr>
          <w:rFonts w:eastAsia="Calibri"/>
        </w:rPr>
        <w:t>sulfuric acid</w:t>
      </w:r>
      <w:r w:rsidR="00AC7EBC" w:rsidRPr="004028F5">
        <w:rPr>
          <w:rFonts w:eastAsia="Calibri"/>
        </w:rPr>
        <w:t>.</w:t>
      </w:r>
      <w:r w:rsidR="00EA2321">
        <w:br w:type="page"/>
      </w:r>
    </w:p>
    <w:bookmarkStart w:id="9" w:name="_Toc480376108" w:displacedByCustomXml="next"/>
    <w:sdt>
      <w:sdtPr>
        <w:id w:val="-2046284751"/>
        <w:lock w:val="contentLocked"/>
        <w:placeholder>
          <w:docPart w:val="CE0355375B614497B6DA8B93969E8D6E"/>
        </w:placeholder>
        <w:group/>
      </w:sdtPr>
      <w:sdtEndPr/>
      <w:sdtContent>
        <w:p w14:paraId="2C68F3C8" w14:textId="77777777" w:rsidR="00EA2321" w:rsidRPr="0072071F" w:rsidRDefault="00EA2321" w:rsidP="00E858A1">
          <w:pPr>
            <w:pStyle w:val="Heading1"/>
          </w:pPr>
          <w:r w:rsidRPr="0072071F">
            <w:t>Certification</w:t>
          </w:r>
        </w:p>
        <w:bookmarkEnd w:id="9" w:displacedByCustomXml="next"/>
      </w:sdtContent>
    </w:sdt>
    <w:p w14:paraId="515D190C" w14:textId="124C06C7" w:rsidR="00EA2321" w:rsidRPr="0072071F" w:rsidRDefault="00EA2321" w:rsidP="00E858A1">
      <w:r w:rsidRPr="0072071F">
        <w:t>I have read</w:t>
      </w:r>
      <w:r w:rsidR="00170D03">
        <w:t xml:space="preserve"> and understand the above SOP. </w:t>
      </w:r>
      <w:r w:rsidR="007A5761">
        <w:t xml:space="preserve">I have received prior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5E78AC08"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7B96AF95" w14:textId="77777777" w:rsidR="00EA2321" w:rsidRPr="00EA2321" w:rsidRDefault="00EA2321" w:rsidP="00EA2321">
            <w:r w:rsidRPr="0072071F">
              <w:t>Name</w:t>
            </w:r>
          </w:p>
        </w:tc>
        <w:tc>
          <w:tcPr>
            <w:tcW w:w="2340" w:type="dxa"/>
          </w:tcPr>
          <w:p w14:paraId="5EDAD93E" w14:textId="77777777" w:rsidR="00EA2321" w:rsidRPr="00EA2321" w:rsidRDefault="00EA2321" w:rsidP="00EA2321">
            <w:r w:rsidRPr="0072071F">
              <w:t>Signature</w:t>
            </w:r>
          </w:p>
        </w:tc>
        <w:tc>
          <w:tcPr>
            <w:tcW w:w="2340" w:type="dxa"/>
          </w:tcPr>
          <w:p w14:paraId="0CCD11F1" w14:textId="77777777" w:rsidR="00EA2321" w:rsidRPr="00EA2321" w:rsidRDefault="00EA2321" w:rsidP="00EA2321">
            <w:r w:rsidRPr="0072071F">
              <w:t>UMID #</w:t>
            </w:r>
          </w:p>
        </w:tc>
        <w:tc>
          <w:tcPr>
            <w:tcW w:w="2340" w:type="dxa"/>
          </w:tcPr>
          <w:p w14:paraId="32360C0A" w14:textId="77777777" w:rsidR="00EA2321" w:rsidRPr="00EA2321" w:rsidRDefault="00EA2321" w:rsidP="00EA2321">
            <w:r w:rsidRPr="0072071F">
              <w:t>Date</w:t>
            </w:r>
          </w:p>
        </w:tc>
      </w:tr>
      <w:tr w:rsidR="00EA2321" w:rsidRPr="0072071F" w14:paraId="6749E3D0" w14:textId="77777777" w:rsidTr="00E858A1">
        <w:trPr>
          <w:trHeight w:val="503"/>
        </w:trPr>
        <w:tc>
          <w:tcPr>
            <w:tcW w:w="2340" w:type="dxa"/>
          </w:tcPr>
          <w:p w14:paraId="566C84EC" w14:textId="77777777" w:rsidR="00EA2321" w:rsidRPr="0072071F" w:rsidRDefault="00EA2321" w:rsidP="00EA2321"/>
        </w:tc>
        <w:tc>
          <w:tcPr>
            <w:tcW w:w="2340" w:type="dxa"/>
          </w:tcPr>
          <w:p w14:paraId="1C343FA8" w14:textId="77777777" w:rsidR="00EA2321" w:rsidRPr="0072071F" w:rsidRDefault="00EA2321" w:rsidP="00EA2321"/>
        </w:tc>
        <w:tc>
          <w:tcPr>
            <w:tcW w:w="2340" w:type="dxa"/>
          </w:tcPr>
          <w:p w14:paraId="1B7AD56B" w14:textId="77777777" w:rsidR="00EA2321" w:rsidRPr="0072071F" w:rsidRDefault="00EA2321" w:rsidP="00EA2321"/>
        </w:tc>
        <w:tc>
          <w:tcPr>
            <w:tcW w:w="2340" w:type="dxa"/>
          </w:tcPr>
          <w:p w14:paraId="525A24FD" w14:textId="77777777" w:rsidR="00EA2321" w:rsidRPr="0072071F" w:rsidRDefault="00EA2321" w:rsidP="00EA2321"/>
        </w:tc>
      </w:tr>
      <w:tr w:rsidR="00EA2321" w:rsidRPr="0072071F" w14:paraId="23F9C5B2" w14:textId="77777777" w:rsidTr="00E858A1">
        <w:trPr>
          <w:trHeight w:val="530"/>
        </w:trPr>
        <w:tc>
          <w:tcPr>
            <w:tcW w:w="2340" w:type="dxa"/>
          </w:tcPr>
          <w:p w14:paraId="18B57D9A" w14:textId="77777777" w:rsidR="00EA2321" w:rsidRPr="0072071F" w:rsidRDefault="00EA2321" w:rsidP="00EA2321"/>
        </w:tc>
        <w:tc>
          <w:tcPr>
            <w:tcW w:w="2340" w:type="dxa"/>
          </w:tcPr>
          <w:p w14:paraId="05A04B06" w14:textId="77777777" w:rsidR="00EA2321" w:rsidRPr="0072071F" w:rsidRDefault="00EA2321" w:rsidP="00EA2321"/>
        </w:tc>
        <w:tc>
          <w:tcPr>
            <w:tcW w:w="2340" w:type="dxa"/>
          </w:tcPr>
          <w:p w14:paraId="716AE2FE" w14:textId="77777777" w:rsidR="00EA2321" w:rsidRPr="0072071F" w:rsidRDefault="00EA2321" w:rsidP="00EA2321"/>
        </w:tc>
        <w:tc>
          <w:tcPr>
            <w:tcW w:w="2340" w:type="dxa"/>
          </w:tcPr>
          <w:p w14:paraId="2C9324DC" w14:textId="77777777" w:rsidR="00EA2321" w:rsidRPr="0072071F" w:rsidRDefault="00EA2321" w:rsidP="00EA2321"/>
        </w:tc>
      </w:tr>
      <w:tr w:rsidR="00EA2321" w:rsidRPr="0072071F" w14:paraId="53030293" w14:textId="77777777" w:rsidTr="00E858A1">
        <w:trPr>
          <w:trHeight w:val="530"/>
        </w:trPr>
        <w:tc>
          <w:tcPr>
            <w:tcW w:w="2340" w:type="dxa"/>
          </w:tcPr>
          <w:p w14:paraId="4021F2DD" w14:textId="77777777" w:rsidR="00EA2321" w:rsidRPr="0072071F" w:rsidRDefault="00EA2321" w:rsidP="00EA2321"/>
        </w:tc>
        <w:tc>
          <w:tcPr>
            <w:tcW w:w="2340" w:type="dxa"/>
          </w:tcPr>
          <w:p w14:paraId="716EE0C6" w14:textId="77777777" w:rsidR="00EA2321" w:rsidRPr="0072071F" w:rsidRDefault="00EA2321" w:rsidP="00EA2321"/>
        </w:tc>
        <w:tc>
          <w:tcPr>
            <w:tcW w:w="2340" w:type="dxa"/>
          </w:tcPr>
          <w:p w14:paraId="45B1F9A0" w14:textId="77777777" w:rsidR="00EA2321" w:rsidRPr="0072071F" w:rsidRDefault="00EA2321" w:rsidP="00EA2321"/>
        </w:tc>
        <w:tc>
          <w:tcPr>
            <w:tcW w:w="2340" w:type="dxa"/>
          </w:tcPr>
          <w:p w14:paraId="57C245F7" w14:textId="77777777" w:rsidR="00EA2321" w:rsidRPr="0072071F" w:rsidRDefault="00EA2321" w:rsidP="00EA2321"/>
        </w:tc>
      </w:tr>
      <w:tr w:rsidR="00EA2321" w:rsidRPr="0072071F" w14:paraId="1A29D231" w14:textId="77777777" w:rsidTr="00E858A1">
        <w:trPr>
          <w:trHeight w:val="530"/>
        </w:trPr>
        <w:tc>
          <w:tcPr>
            <w:tcW w:w="2340" w:type="dxa"/>
          </w:tcPr>
          <w:p w14:paraId="3586A62F" w14:textId="77777777" w:rsidR="00EA2321" w:rsidRPr="0072071F" w:rsidRDefault="00EA2321" w:rsidP="00EA2321"/>
        </w:tc>
        <w:tc>
          <w:tcPr>
            <w:tcW w:w="2340" w:type="dxa"/>
          </w:tcPr>
          <w:p w14:paraId="09A21851" w14:textId="77777777" w:rsidR="00EA2321" w:rsidRPr="0072071F" w:rsidRDefault="00EA2321" w:rsidP="00EA2321"/>
        </w:tc>
        <w:tc>
          <w:tcPr>
            <w:tcW w:w="2340" w:type="dxa"/>
          </w:tcPr>
          <w:p w14:paraId="2A8B9A98" w14:textId="77777777" w:rsidR="00EA2321" w:rsidRPr="0072071F" w:rsidRDefault="00EA2321" w:rsidP="00EA2321"/>
        </w:tc>
        <w:tc>
          <w:tcPr>
            <w:tcW w:w="2340" w:type="dxa"/>
          </w:tcPr>
          <w:p w14:paraId="48B6716A" w14:textId="77777777" w:rsidR="00EA2321" w:rsidRPr="0072071F" w:rsidRDefault="00EA2321" w:rsidP="00EA2321"/>
        </w:tc>
      </w:tr>
      <w:tr w:rsidR="00EA2321" w:rsidRPr="0072071F" w14:paraId="18898F5D" w14:textId="77777777" w:rsidTr="00E858A1">
        <w:trPr>
          <w:trHeight w:val="530"/>
        </w:trPr>
        <w:tc>
          <w:tcPr>
            <w:tcW w:w="2340" w:type="dxa"/>
          </w:tcPr>
          <w:p w14:paraId="51715DBE" w14:textId="77777777" w:rsidR="00EA2321" w:rsidRPr="0072071F" w:rsidRDefault="00EA2321" w:rsidP="00EA2321"/>
        </w:tc>
        <w:tc>
          <w:tcPr>
            <w:tcW w:w="2340" w:type="dxa"/>
          </w:tcPr>
          <w:p w14:paraId="052627DB" w14:textId="77777777" w:rsidR="00EA2321" w:rsidRPr="0072071F" w:rsidRDefault="00EA2321" w:rsidP="00EA2321"/>
        </w:tc>
        <w:tc>
          <w:tcPr>
            <w:tcW w:w="2340" w:type="dxa"/>
          </w:tcPr>
          <w:p w14:paraId="23D3AA44" w14:textId="77777777" w:rsidR="00EA2321" w:rsidRPr="0072071F" w:rsidRDefault="00EA2321" w:rsidP="00EA2321"/>
        </w:tc>
        <w:tc>
          <w:tcPr>
            <w:tcW w:w="2340" w:type="dxa"/>
          </w:tcPr>
          <w:p w14:paraId="0A37C4E7" w14:textId="77777777" w:rsidR="00EA2321" w:rsidRPr="0072071F" w:rsidRDefault="00EA2321" w:rsidP="00EA2321"/>
        </w:tc>
      </w:tr>
      <w:tr w:rsidR="00EA2321" w:rsidRPr="0072071F" w14:paraId="5BF915B7" w14:textId="77777777" w:rsidTr="00E858A1">
        <w:trPr>
          <w:trHeight w:val="530"/>
        </w:trPr>
        <w:tc>
          <w:tcPr>
            <w:tcW w:w="2340" w:type="dxa"/>
          </w:tcPr>
          <w:p w14:paraId="704D9429" w14:textId="77777777" w:rsidR="00EA2321" w:rsidRPr="0072071F" w:rsidRDefault="00EA2321" w:rsidP="00EA2321"/>
        </w:tc>
        <w:tc>
          <w:tcPr>
            <w:tcW w:w="2340" w:type="dxa"/>
          </w:tcPr>
          <w:p w14:paraId="6B39DDA1" w14:textId="77777777" w:rsidR="00EA2321" w:rsidRPr="0072071F" w:rsidRDefault="00EA2321" w:rsidP="00EA2321"/>
        </w:tc>
        <w:tc>
          <w:tcPr>
            <w:tcW w:w="2340" w:type="dxa"/>
          </w:tcPr>
          <w:p w14:paraId="25F869B1" w14:textId="77777777" w:rsidR="00EA2321" w:rsidRPr="0072071F" w:rsidRDefault="00EA2321" w:rsidP="00EA2321"/>
        </w:tc>
        <w:tc>
          <w:tcPr>
            <w:tcW w:w="2340" w:type="dxa"/>
          </w:tcPr>
          <w:p w14:paraId="45FB7D0C" w14:textId="77777777" w:rsidR="00EA2321" w:rsidRPr="0072071F" w:rsidRDefault="00EA2321" w:rsidP="00EA2321"/>
        </w:tc>
      </w:tr>
      <w:tr w:rsidR="00EA2321" w:rsidRPr="0072071F" w14:paraId="4C833814" w14:textId="77777777" w:rsidTr="00E858A1">
        <w:trPr>
          <w:trHeight w:val="530"/>
        </w:trPr>
        <w:tc>
          <w:tcPr>
            <w:tcW w:w="2340" w:type="dxa"/>
          </w:tcPr>
          <w:p w14:paraId="7DC2FDF2" w14:textId="77777777" w:rsidR="00EA2321" w:rsidRPr="0072071F" w:rsidRDefault="00EA2321" w:rsidP="00EA2321"/>
        </w:tc>
        <w:tc>
          <w:tcPr>
            <w:tcW w:w="2340" w:type="dxa"/>
          </w:tcPr>
          <w:p w14:paraId="3C951F68" w14:textId="77777777" w:rsidR="00EA2321" w:rsidRPr="0072071F" w:rsidRDefault="00EA2321" w:rsidP="00EA2321"/>
        </w:tc>
        <w:tc>
          <w:tcPr>
            <w:tcW w:w="2340" w:type="dxa"/>
          </w:tcPr>
          <w:p w14:paraId="3FE2A13D" w14:textId="77777777" w:rsidR="00EA2321" w:rsidRPr="0072071F" w:rsidRDefault="00EA2321" w:rsidP="00EA2321"/>
        </w:tc>
        <w:tc>
          <w:tcPr>
            <w:tcW w:w="2340" w:type="dxa"/>
          </w:tcPr>
          <w:p w14:paraId="74506D6F" w14:textId="77777777" w:rsidR="00EA2321" w:rsidRPr="0072071F" w:rsidRDefault="00EA2321" w:rsidP="00EA2321"/>
        </w:tc>
      </w:tr>
      <w:tr w:rsidR="00EA2321" w:rsidRPr="0072071F" w14:paraId="539406A8" w14:textId="77777777" w:rsidTr="00E858A1">
        <w:trPr>
          <w:trHeight w:val="530"/>
        </w:trPr>
        <w:tc>
          <w:tcPr>
            <w:tcW w:w="2340" w:type="dxa"/>
          </w:tcPr>
          <w:p w14:paraId="610B41BD" w14:textId="77777777" w:rsidR="00EA2321" w:rsidRPr="0072071F" w:rsidRDefault="00EA2321" w:rsidP="00EA2321"/>
        </w:tc>
        <w:tc>
          <w:tcPr>
            <w:tcW w:w="2340" w:type="dxa"/>
          </w:tcPr>
          <w:p w14:paraId="07E5CDC6" w14:textId="77777777" w:rsidR="00EA2321" w:rsidRPr="0072071F" w:rsidRDefault="00EA2321" w:rsidP="00EA2321"/>
        </w:tc>
        <w:tc>
          <w:tcPr>
            <w:tcW w:w="2340" w:type="dxa"/>
          </w:tcPr>
          <w:p w14:paraId="1613DDCE" w14:textId="77777777" w:rsidR="00EA2321" w:rsidRPr="0072071F" w:rsidRDefault="00EA2321" w:rsidP="00EA2321"/>
        </w:tc>
        <w:tc>
          <w:tcPr>
            <w:tcW w:w="2340" w:type="dxa"/>
          </w:tcPr>
          <w:p w14:paraId="1330D625" w14:textId="77777777" w:rsidR="00EA2321" w:rsidRPr="0072071F" w:rsidRDefault="00EA2321" w:rsidP="00EA2321"/>
        </w:tc>
      </w:tr>
      <w:tr w:rsidR="00EA2321" w:rsidRPr="0072071F" w14:paraId="30081DC2" w14:textId="77777777" w:rsidTr="00E858A1">
        <w:trPr>
          <w:trHeight w:val="530"/>
        </w:trPr>
        <w:tc>
          <w:tcPr>
            <w:tcW w:w="2340" w:type="dxa"/>
          </w:tcPr>
          <w:p w14:paraId="70D0443A" w14:textId="77777777" w:rsidR="00EA2321" w:rsidRPr="0072071F" w:rsidRDefault="00EA2321" w:rsidP="00EA2321"/>
        </w:tc>
        <w:tc>
          <w:tcPr>
            <w:tcW w:w="2340" w:type="dxa"/>
          </w:tcPr>
          <w:p w14:paraId="00D6662D" w14:textId="77777777" w:rsidR="00EA2321" w:rsidRPr="0072071F" w:rsidRDefault="00EA2321" w:rsidP="00EA2321"/>
        </w:tc>
        <w:tc>
          <w:tcPr>
            <w:tcW w:w="2340" w:type="dxa"/>
          </w:tcPr>
          <w:p w14:paraId="3C1A7EA0" w14:textId="77777777" w:rsidR="00EA2321" w:rsidRPr="0072071F" w:rsidRDefault="00EA2321" w:rsidP="00EA2321"/>
        </w:tc>
        <w:tc>
          <w:tcPr>
            <w:tcW w:w="2340" w:type="dxa"/>
          </w:tcPr>
          <w:p w14:paraId="5F789565" w14:textId="77777777" w:rsidR="00EA2321" w:rsidRPr="0072071F" w:rsidRDefault="00EA2321" w:rsidP="00EA2321"/>
        </w:tc>
      </w:tr>
      <w:tr w:rsidR="00EA2321" w:rsidRPr="0072071F" w14:paraId="3E31F4A1" w14:textId="77777777" w:rsidTr="00E858A1">
        <w:trPr>
          <w:trHeight w:val="530"/>
        </w:trPr>
        <w:tc>
          <w:tcPr>
            <w:tcW w:w="2340" w:type="dxa"/>
          </w:tcPr>
          <w:p w14:paraId="426A5BB1" w14:textId="77777777" w:rsidR="00EA2321" w:rsidRPr="0072071F" w:rsidRDefault="00EA2321" w:rsidP="00EA2321"/>
        </w:tc>
        <w:tc>
          <w:tcPr>
            <w:tcW w:w="2340" w:type="dxa"/>
          </w:tcPr>
          <w:p w14:paraId="054C6255" w14:textId="77777777" w:rsidR="00EA2321" w:rsidRPr="0072071F" w:rsidRDefault="00EA2321" w:rsidP="00EA2321"/>
        </w:tc>
        <w:tc>
          <w:tcPr>
            <w:tcW w:w="2340" w:type="dxa"/>
          </w:tcPr>
          <w:p w14:paraId="5E64FFDD" w14:textId="77777777" w:rsidR="00EA2321" w:rsidRPr="0072071F" w:rsidRDefault="00EA2321" w:rsidP="00EA2321"/>
        </w:tc>
        <w:tc>
          <w:tcPr>
            <w:tcW w:w="2340" w:type="dxa"/>
          </w:tcPr>
          <w:p w14:paraId="63B8A8D6" w14:textId="77777777" w:rsidR="00EA2321" w:rsidRPr="0072071F" w:rsidRDefault="00EA2321" w:rsidP="00EA2321"/>
        </w:tc>
      </w:tr>
      <w:tr w:rsidR="00EA2321" w:rsidRPr="0072071F" w14:paraId="7A598AA2" w14:textId="77777777" w:rsidTr="00E858A1">
        <w:trPr>
          <w:trHeight w:val="530"/>
        </w:trPr>
        <w:tc>
          <w:tcPr>
            <w:tcW w:w="2340" w:type="dxa"/>
          </w:tcPr>
          <w:p w14:paraId="1D82AAFE" w14:textId="77777777" w:rsidR="00EA2321" w:rsidRPr="0072071F" w:rsidRDefault="00EA2321" w:rsidP="00EA2321"/>
        </w:tc>
        <w:tc>
          <w:tcPr>
            <w:tcW w:w="2340" w:type="dxa"/>
          </w:tcPr>
          <w:p w14:paraId="38E69855" w14:textId="77777777" w:rsidR="00EA2321" w:rsidRPr="0072071F" w:rsidRDefault="00EA2321" w:rsidP="00EA2321"/>
        </w:tc>
        <w:tc>
          <w:tcPr>
            <w:tcW w:w="2340" w:type="dxa"/>
          </w:tcPr>
          <w:p w14:paraId="016EC85A" w14:textId="77777777" w:rsidR="00EA2321" w:rsidRPr="0072071F" w:rsidRDefault="00EA2321" w:rsidP="00EA2321"/>
        </w:tc>
        <w:tc>
          <w:tcPr>
            <w:tcW w:w="2340" w:type="dxa"/>
          </w:tcPr>
          <w:p w14:paraId="1208E583" w14:textId="77777777" w:rsidR="00EA2321" w:rsidRPr="0072071F" w:rsidRDefault="00EA2321" w:rsidP="00EA2321"/>
        </w:tc>
      </w:tr>
      <w:tr w:rsidR="00EA2321" w:rsidRPr="0072071F" w14:paraId="50011B7B" w14:textId="77777777" w:rsidTr="00E858A1">
        <w:trPr>
          <w:trHeight w:val="530"/>
        </w:trPr>
        <w:tc>
          <w:tcPr>
            <w:tcW w:w="2340" w:type="dxa"/>
          </w:tcPr>
          <w:p w14:paraId="58286F76" w14:textId="77777777" w:rsidR="00EA2321" w:rsidRPr="0072071F" w:rsidRDefault="00EA2321" w:rsidP="00EA2321"/>
        </w:tc>
        <w:tc>
          <w:tcPr>
            <w:tcW w:w="2340" w:type="dxa"/>
          </w:tcPr>
          <w:p w14:paraId="2248D4D1" w14:textId="77777777" w:rsidR="00EA2321" w:rsidRPr="0072071F" w:rsidRDefault="00EA2321" w:rsidP="00EA2321"/>
        </w:tc>
        <w:tc>
          <w:tcPr>
            <w:tcW w:w="2340" w:type="dxa"/>
          </w:tcPr>
          <w:p w14:paraId="5F190C52" w14:textId="77777777" w:rsidR="00EA2321" w:rsidRPr="0072071F" w:rsidRDefault="00EA2321" w:rsidP="00EA2321"/>
        </w:tc>
        <w:tc>
          <w:tcPr>
            <w:tcW w:w="2340" w:type="dxa"/>
          </w:tcPr>
          <w:p w14:paraId="5EFAA10B" w14:textId="77777777" w:rsidR="00EA2321" w:rsidRPr="0072071F" w:rsidRDefault="00EA2321" w:rsidP="00EA2321"/>
        </w:tc>
      </w:tr>
      <w:tr w:rsidR="00EA2321" w:rsidRPr="0072071F" w14:paraId="02C813DC" w14:textId="77777777" w:rsidTr="00E858A1">
        <w:trPr>
          <w:trHeight w:val="530"/>
        </w:trPr>
        <w:tc>
          <w:tcPr>
            <w:tcW w:w="2340" w:type="dxa"/>
          </w:tcPr>
          <w:p w14:paraId="55881A85" w14:textId="77777777" w:rsidR="00EA2321" w:rsidRPr="0072071F" w:rsidRDefault="00EA2321" w:rsidP="00EA2321"/>
        </w:tc>
        <w:tc>
          <w:tcPr>
            <w:tcW w:w="2340" w:type="dxa"/>
          </w:tcPr>
          <w:p w14:paraId="616E3C2D" w14:textId="77777777" w:rsidR="00EA2321" w:rsidRPr="0072071F" w:rsidRDefault="00EA2321" w:rsidP="00EA2321"/>
        </w:tc>
        <w:tc>
          <w:tcPr>
            <w:tcW w:w="2340" w:type="dxa"/>
          </w:tcPr>
          <w:p w14:paraId="5D077EB6" w14:textId="77777777" w:rsidR="00EA2321" w:rsidRPr="0072071F" w:rsidRDefault="00EA2321" w:rsidP="00EA2321"/>
        </w:tc>
        <w:tc>
          <w:tcPr>
            <w:tcW w:w="2340" w:type="dxa"/>
          </w:tcPr>
          <w:p w14:paraId="0394E955" w14:textId="77777777" w:rsidR="00EA2321" w:rsidRPr="0072071F" w:rsidRDefault="00EA2321" w:rsidP="00EA2321"/>
        </w:tc>
      </w:tr>
      <w:tr w:rsidR="00EA2321" w:rsidRPr="0072071F" w14:paraId="1594508F" w14:textId="77777777" w:rsidTr="00E858A1">
        <w:trPr>
          <w:trHeight w:val="530"/>
        </w:trPr>
        <w:tc>
          <w:tcPr>
            <w:tcW w:w="2340" w:type="dxa"/>
          </w:tcPr>
          <w:p w14:paraId="50AE9851" w14:textId="77777777" w:rsidR="00EA2321" w:rsidRPr="0072071F" w:rsidRDefault="00EA2321" w:rsidP="00EA2321"/>
        </w:tc>
        <w:tc>
          <w:tcPr>
            <w:tcW w:w="2340" w:type="dxa"/>
          </w:tcPr>
          <w:p w14:paraId="55163A83" w14:textId="77777777" w:rsidR="00EA2321" w:rsidRPr="0072071F" w:rsidRDefault="00EA2321" w:rsidP="00EA2321"/>
        </w:tc>
        <w:tc>
          <w:tcPr>
            <w:tcW w:w="2340" w:type="dxa"/>
          </w:tcPr>
          <w:p w14:paraId="50CF9153" w14:textId="77777777" w:rsidR="00EA2321" w:rsidRPr="0072071F" w:rsidRDefault="00EA2321" w:rsidP="00EA2321"/>
        </w:tc>
        <w:tc>
          <w:tcPr>
            <w:tcW w:w="2340" w:type="dxa"/>
          </w:tcPr>
          <w:p w14:paraId="4606FFE8" w14:textId="77777777" w:rsidR="00EA2321" w:rsidRPr="0072071F" w:rsidRDefault="00EA2321" w:rsidP="00EA2321"/>
        </w:tc>
      </w:tr>
      <w:tr w:rsidR="00EA2321" w:rsidRPr="0072071F" w14:paraId="0A114353" w14:textId="77777777" w:rsidTr="00E858A1">
        <w:trPr>
          <w:trHeight w:val="530"/>
        </w:trPr>
        <w:tc>
          <w:tcPr>
            <w:tcW w:w="2340" w:type="dxa"/>
          </w:tcPr>
          <w:p w14:paraId="75E3394A" w14:textId="77777777" w:rsidR="00EA2321" w:rsidRPr="0072071F" w:rsidRDefault="00EA2321" w:rsidP="00EA2321"/>
        </w:tc>
        <w:tc>
          <w:tcPr>
            <w:tcW w:w="2340" w:type="dxa"/>
          </w:tcPr>
          <w:p w14:paraId="2919C6B1" w14:textId="77777777" w:rsidR="00EA2321" w:rsidRPr="0072071F" w:rsidRDefault="00EA2321" w:rsidP="00EA2321"/>
        </w:tc>
        <w:tc>
          <w:tcPr>
            <w:tcW w:w="2340" w:type="dxa"/>
          </w:tcPr>
          <w:p w14:paraId="5CE8430D" w14:textId="77777777" w:rsidR="00EA2321" w:rsidRPr="0072071F" w:rsidRDefault="00EA2321" w:rsidP="00EA2321"/>
        </w:tc>
        <w:tc>
          <w:tcPr>
            <w:tcW w:w="2340" w:type="dxa"/>
          </w:tcPr>
          <w:p w14:paraId="55611FE4" w14:textId="77777777" w:rsidR="00EA2321" w:rsidRPr="0072071F" w:rsidRDefault="00EA2321" w:rsidP="00EA2321"/>
        </w:tc>
      </w:tr>
      <w:tr w:rsidR="00EA2321" w:rsidRPr="0072071F" w14:paraId="1A0BB9BE" w14:textId="77777777" w:rsidTr="00E858A1">
        <w:trPr>
          <w:trHeight w:val="530"/>
        </w:trPr>
        <w:tc>
          <w:tcPr>
            <w:tcW w:w="2340" w:type="dxa"/>
          </w:tcPr>
          <w:p w14:paraId="5350844B" w14:textId="77777777" w:rsidR="00EA2321" w:rsidRPr="0072071F" w:rsidRDefault="00EA2321" w:rsidP="00EA2321"/>
        </w:tc>
        <w:tc>
          <w:tcPr>
            <w:tcW w:w="2340" w:type="dxa"/>
          </w:tcPr>
          <w:p w14:paraId="52F0137A" w14:textId="77777777" w:rsidR="00EA2321" w:rsidRPr="0072071F" w:rsidRDefault="00EA2321" w:rsidP="00EA2321"/>
        </w:tc>
        <w:tc>
          <w:tcPr>
            <w:tcW w:w="2340" w:type="dxa"/>
          </w:tcPr>
          <w:p w14:paraId="5F280E2E" w14:textId="77777777" w:rsidR="00EA2321" w:rsidRPr="0072071F" w:rsidRDefault="00EA2321" w:rsidP="00EA2321"/>
        </w:tc>
        <w:tc>
          <w:tcPr>
            <w:tcW w:w="2340" w:type="dxa"/>
          </w:tcPr>
          <w:p w14:paraId="1EB4D2E7" w14:textId="77777777" w:rsidR="00EA2321" w:rsidRPr="0072071F" w:rsidRDefault="00EA2321" w:rsidP="00EA2321"/>
        </w:tc>
      </w:tr>
      <w:tr w:rsidR="00EA2321" w:rsidRPr="0072071F" w14:paraId="4DA6D69E" w14:textId="77777777" w:rsidTr="00E858A1">
        <w:trPr>
          <w:trHeight w:val="530"/>
        </w:trPr>
        <w:tc>
          <w:tcPr>
            <w:tcW w:w="2340" w:type="dxa"/>
          </w:tcPr>
          <w:p w14:paraId="4EE16EFC" w14:textId="77777777" w:rsidR="00EA2321" w:rsidRPr="0072071F" w:rsidRDefault="00EA2321" w:rsidP="00EA2321"/>
        </w:tc>
        <w:tc>
          <w:tcPr>
            <w:tcW w:w="2340" w:type="dxa"/>
          </w:tcPr>
          <w:p w14:paraId="396BA5E5" w14:textId="77777777" w:rsidR="00EA2321" w:rsidRPr="0072071F" w:rsidRDefault="00EA2321" w:rsidP="00EA2321"/>
        </w:tc>
        <w:tc>
          <w:tcPr>
            <w:tcW w:w="2340" w:type="dxa"/>
          </w:tcPr>
          <w:p w14:paraId="71C80EB1" w14:textId="77777777" w:rsidR="00EA2321" w:rsidRPr="0072071F" w:rsidRDefault="00EA2321" w:rsidP="00EA2321"/>
        </w:tc>
        <w:tc>
          <w:tcPr>
            <w:tcW w:w="2340" w:type="dxa"/>
          </w:tcPr>
          <w:p w14:paraId="22E8879A" w14:textId="77777777" w:rsidR="00EA2321" w:rsidRPr="0072071F" w:rsidRDefault="00EA2321" w:rsidP="00EA2321"/>
        </w:tc>
      </w:tr>
    </w:tbl>
    <w:p w14:paraId="148443AB" w14:textId="77777777" w:rsidR="00EA2321" w:rsidRDefault="00EA2321" w:rsidP="00AE1474">
      <w:pPr>
        <w:tabs>
          <w:tab w:val="left" w:pos="1566"/>
        </w:tabs>
      </w:pPr>
    </w:p>
    <w:p w14:paraId="66894310" w14:textId="77777777" w:rsidR="00AE1474" w:rsidRDefault="00AE1474" w:rsidP="00AE1474">
      <w:pPr>
        <w:pStyle w:val="NoSpacing"/>
      </w:pPr>
    </w:p>
    <w:tbl>
      <w:tblPr>
        <w:tblStyle w:val="Monochrome"/>
        <w:tblW w:w="0" w:type="auto"/>
        <w:tblLook w:val="0420" w:firstRow="1" w:lastRow="0" w:firstColumn="0" w:lastColumn="0" w:noHBand="0" w:noVBand="1"/>
      </w:tblPr>
      <w:tblGrid>
        <w:gridCol w:w="6030"/>
        <w:gridCol w:w="3330"/>
      </w:tblGrid>
      <w:tr w:rsidR="00EA2321" w14:paraId="1ABB5D72" w14:textId="77777777" w:rsidTr="002E70AE">
        <w:trPr>
          <w:cnfStyle w:val="100000000000" w:firstRow="1" w:lastRow="0" w:firstColumn="0" w:lastColumn="0" w:oddVBand="0" w:evenVBand="0" w:oddHBand="0" w:evenHBand="0" w:firstRowFirstColumn="0" w:firstRowLastColumn="0" w:lastRowFirstColumn="0" w:lastRowLastColumn="0"/>
        </w:trPr>
        <w:tc>
          <w:tcPr>
            <w:tcW w:w="6030" w:type="dxa"/>
            <w:tcBorders>
              <w:top w:val="single" w:sz="4" w:space="0" w:color="auto"/>
              <w:left w:val="nil"/>
              <w:bottom w:val="nil"/>
              <w:right w:val="nil"/>
            </w:tcBorders>
            <w:hideMark/>
          </w:tcPr>
          <w:p w14:paraId="3ADEA989" w14:textId="422791C0" w:rsidR="00EA2321" w:rsidRPr="00EA2321" w:rsidRDefault="007A5761" w:rsidP="00EA2321">
            <w:r>
              <w:t>Lab</w:t>
            </w:r>
            <w:r w:rsidR="00EA2321">
              <w:t xml:space="preserve"> Director</w:t>
            </w:r>
          </w:p>
        </w:tc>
        <w:tc>
          <w:tcPr>
            <w:tcW w:w="3330" w:type="dxa"/>
            <w:tcBorders>
              <w:top w:val="single" w:sz="4" w:space="0" w:color="auto"/>
              <w:left w:val="nil"/>
              <w:bottom w:val="nil"/>
              <w:right w:val="nil"/>
            </w:tcBorders>
            <w:hideMark/>
          </w:tcPr>
          <w:p w14:paraId="0B1AB5C1" w14:textId="77777777" w:rsidR="00EA2321" w:rsidRPr="00EA2321" w:rsidRDefault="00EA2321" w:rsidP="00EA2321">
            <w:r>
              <w:t xml:space="preserve">Revision </w:t>
            </w:r>
            <w:r w:rsidRPr="00EA2321">
              <w:t>Date</w:t>
            </w:r>
          </w:p>
        </w:tc>
      </w:tr>
    </w:tbl>
    <w:p w14:paraId="20FC97F6" w14:textId="3EE6D4AD" w:rsidR="00EA2321" w:rsidRDefault="00EA2321" w:rsidP="00AB7AB4"/>
    <w:p w14:paraId="3879C5AB" w14:textId="77777777" w:rsidR="00170D03" w:rsidRPr="00EA2321" w:rsidRDefault="00170D03" w:rsidP="00AB7AB4"/>
    <w:p w14:paraId="4202318B" w14:textId="77777777" w:rsidR="00170D03" w:rsidRPr="0072071F" w:rsidRDefault="00170D03" w:rsidP="00170D03">
      <w:pPr>
        <w:pStyle w:val="Heading3"/>
      </w:pPr>
      <w:r w:rsidRPr="0072071F">
        <w:lastRenderedPageBreak/>
        <w:t>Major Revisions (Tracking purposes only -- Do not print as part of SOP)</w:t>
      </w:r>
    </w:p>
    <w:tbl>
      <w:tblPr>
        <w:tblStyle w:val="Monochrome"/>
        <w:tblW w:w="9417" w:type="dxa"/>
        <w:tblLook w:val="04A0" w:firstRow="1" w:lastRow="0" w:firstColumn="1" w:lastColumn="0" w:noHBand="0" w:noVBand="1"/>
      </w:tblPr>
      <w:tblGrid>
        <w:gridCol w:w="1450"/>
        <w:gridCol w:w="7967"/>
      </w:tblGrid>
      <w:tr w:rsidR="00170D03" w14:paraId="67B08ED0" w14:textId="77777777" w:rsidTr="00465FFD">
        <w:trPr>
          <w:cnfStyle w:val="100000000000" w:firstRow="1" w:lastRow="0" w:firstColumn="0" w:lastColumn="0" w:oddVBand="0" w:evenVBand="0" w:oddHBand="0" w:evenHBand="0" w:firstRowFirstColumn="0" w:firstRowLastColumn="0" w:lastRowFirstColumn="0" w:lastRowLastColumn="0"/>
          <w:trHeight w:val="269"/>
        </w:trPr>
        <w:tc>
          <w:tcPr>
            <w:tcW w:w="1450" w:type="dxa"/>
          </w:tcPr>
          <w:p w14:paraId="693370C5" w14:textId="77777777" w:rsidR="00170D03" w:rsidRDefault="00170D03" w:rsidP="00897159">
            <w:r>
              <w:t>Date</w:t>
            </w:r>
          </w:p>
        </w:tc>
        <w:tc>
          <w:tcPr>
            <w:tcW w:w="7967" w:type="dxa"/>
          </w:tcPr>
          <w:p w14:paraId="757A1625" w14:textId="77777777" w:rsidR="00170D03" w:rsidRDefault="00170D03" w:rsidP="00897159">
            <w:r>
              <w:t>Revision</w:t>
            </w:r>
          </w:p>
        </w:tc>
      </w:tr>
      <w:tr w:rsidR="00170D03" w14:paraId="5AB971F6" w14:textId="77777777" w:rsidTr="00465FFD">
        <w:trPr>
          <w:trHeight w:val="546"/>
        </w:trPr>
        <w:tc>
          <w:tcPr>
            <w:tcW w:w="1450" w:type="dxa"/>
          </w:tcPr>
          <w:p w14:paraId="7B63A7B0" w14:textId="432056FD" w:rsidR="00170D03" w:rsidRDefault="00170D03" w:rsidP="00170D03">
            <w:r>
              <w:t>03-23-18</w:t>
            </w:r>
          </w:p>
        </w:tc>
        <w:tc>
          <w:tcPr>
            <w:tcW w:w="7967" w:type="dxa"/>
          </w:tcPr>
          <w:p w14:paraId="3924FAE2" w14:textId="657C2DE5" w:rsidR="00170D03" w:rsidRDefault="00170D03" w:rsidP="00170D03">
            <w:r>
              <w:t>Put into EHS format, changed department name, and fixed links.</w:t>
            </w:r>
            <w:r>
              <w:br/>
              <w:t>Revised Spill Procedure section (AKJ).</w:t>
            </w:r>
          </w:p>
        </w:tc>
      </w:tr>
      <w:tr w:rsidR="00170D03" w14:paraId="6DCFF46B" w14:textId="77777777" w:rsidTr="00465FFD">
        <w:trPr>
          <w:trHeight w:val="277"/>
        </w:trPr>
        <w:tc>
          <w:tcPr>
            <w:tcW w:w="1450" w:type="dxa"/>
          </w:tcPr>
          <w:p w14:paraId="1755DD9C" w14:textId="3877C80A" w:rsidR="00170D03" w:rsidRDefault="00170D03" w:rsidP="00170D03">
            <w:r>
              <w:t>04-09-18</w:t>
            </w:r>
          </w:p>
        </w:tc>
        <w:tc>
          <w:tcPr>
            <w:tcW w:w="7967" w:type="dxa"/>
          </w:tcPr>
          <w:p w14:paraId="54236B15" w14:textId="1B1CF330" w:rsidR="00170D03" w:rsidRDefault="00170D03" w:rsidP="00170D03">
            <w:r>
              <w:t>Revised formatting (AKJ).</w:t>
            </w:r>
          </w:p>
        </w:tc>
      </w:tr>
      <w:tr w:rsidR="00170D03" w14:paraId="5E7DFF14" w14:textId="77777777" w:rsidTr="00465FFD">
        <w:trPr>
          <w:trHeight w:val="269"/>
        </w:trPr>
        <w:tc>
          <w:tcPr>
            <w:tcW w:w="1450" w:type="dxa"/>
          </w:tcPr>
          <w:p w14:paraId="1FD013BE" w14:textId="448F614D" w:rsidR="00170D03" w:rsidRDefault="00170D03" w:rsidP="00170D03">
            <w:r>
              <w:t>04-23-18</w:t>
            </w:r>
          </w:p>
        </w:tc>
        <w:tc>
          <w:tcPr>
            <w:tcW w:w="7967" w:type="dxa"/>
          </w:tcPr>
          <w:p w14:paraId="0C922ABB" w14:textId="36076818" w:rsidR="00170D03" w:rsidRDefault="00170D03" w:rsidP="00170D03">
            <w:r>
              <w:t>Changed injury type and action from paragraph to table format (AKJ).</w:t>
            </w:r>
          </w:p>
        </w:tc>
      </w:tr>
      <w:tr w:rsidR="00170D03" w14:paraId="6D72B627" w14:textId="77777777" w:rsidTr="00465FFD">
        <w:trPr>
          <w:trHeight w:val="277"/>
        </w:trPr>
        <w:tc>
          <w:tcPr>
            <w:tcW w:w="1450" w:type="dxa"/>
          </w:tcPr>
          <w:p w14:paraId="10749D41" w14:textId="6B7C471D" w:rsidR="00170D03" w:rsidRDefault="00170D03" w:rsidP="00170D03">
            <w:r>
              <w:t>03-04-19</w:t>
            </w:r>
          </w:p>
        </w:tc>
        <w:tc>
          <w:tcPr>
            <w:tcW w:w="7967" w:type="dxa"/>
          </w:tcPr>
          <w:p w14:paraId="64C17A03" w14:textId="09C19C6B" w:rsidR="00170D03" w:rsidRDefault="00170D03" w:rsidP="00170D03">
            <w:r>
              <w:t>Updated links, certification and format (DML).</w:t>
            </w:r>
          </w:p>
        </w:tc>
      </w:tr>
      <w:tr w:rsidR="00170D03" w14:paraId="244CFF3A" w14:textId="77777777" w:rsidTr="00465FFD">
        <w:trPr>
          <w:trHeight w:val="269"/>
        </w:trPr>
        <w:tc>
          <w:tcPr>
            <w:tcW w:w="1450" w:type="dxa"/>
          </w:tcPr>
          <w:p w14:paraId="5DE0AD5F" w14:textId="77777777" w:rsidR="00170D03" w:rsidRDefault="00170D03" w:rsidP="00897159">
            <w:r>
              <w:t>05-15-20</w:t>
            </w:r>
          </w:p>
        </w:tc>
        <w:tc>
          <w:tcPr>
            <w:tcW w:w="7967" w:type="dxa"/>
          </w:tcPr>
          <w:p w14:paraId="0F680323" w14:textId="77777777" w:rsidR="00170D03" w:rsidRDefault="00170D03" w:rsidP="00897159">
            <w:r>
              <w:t>Updated editing rights to headings (RSH)</w:t>
            </w:r>
          </w:p>
        </w:tc>
      </w:tr>
      <w:tr w:rsidR="00535660" w14:paraId="61336D7C" w14:textId="77777777" w:rsidTr="00465FFD">
        <w:trPr>
          <w:trHeight w:val="277"/>
        </w:trPr>
        <w:tc>
          <w:tcPr>
            <w:tcW w:w="1450" w:type="dxa"/>
          </w:tcPr>
          <w:p w14:paraId="3BF81F33" w14:textId="2AF0A679" w:rsidR="00535660" w:rsidRDefault="00535660" w:rsidP="00897159">
            <w:r>
              <w:t>05-16-22</w:t>
            </w:r>
          </w:p>
        </w:tc>
        <w:tc>
          <w:tcPr>
            <w:tcW w:w="7967" w:type="dxa"/>
          </w:tcPr>
          <w:p w14:paraId="38D1BC59" w14:textId="43022C9C" w:rsidR="00535660" w:rsidRDefault="00535660" w:rsidP="00897159">
            <w:r>
              <w:t>Removed section on Exposures/Unintended Contact</w:t>
            </w:r>
            <w:r w:rsidR="007C4EF4">
              <w:t xml:space="preserve"> (LGS)</w:t>
            </w:r>
          </w:p>
        </w:tc>
      </w:tr>
      <w:tr w:rsidR="00515EA1" w14:paraId="30D60BD3" w14:textId="77777777" w:rsidTr="00515EA1">
        <w:trPr>
          <w:trHeight w:val="277"/>
        </w:trPr>
        <w:tc>
          <w:tcPr>
            <w:tcW w:w="1450" w:type="dxa"/>
          </w:tcPr>
          <w:p w14:paraId="4CB2344F" w14:textId="402A9DCF" w:rsidR="00515EA1" w:rsidRDefault="00515EA1" w:rsidP="00897159">
            <w:r>
              <w:t>10-10-23</w:t>
            </w:r>
          </w:p>
        </w:tc>
        <w:tc>
          <w:tcPr>
            <w:tcW w:w="7967" w:type="dxa"/>
          </w:tcPr>
          <w:p w14:paraId="142FFA84" w14:textId="4D0E488E" w:rsidR="00515EA1" w:rsidRDefault="00515EA1" w:rsidP="00897159">
            <w:r>
              <w:t>Added content to the Description section, edited the Potential Hazards and the</w:t>
            </w:r>
          </w:p>
          <w:p w14:paraId="6B8D8FE4" w14:textId="67683805" w:rsidR="00515EA1" w:rsidRDefault="00515EA1">
            <w:r>
              <w:t>Personal Protective Equipment section, and added references (SMW).</w:t>
            </w:r>
          </w:p>
        </w:tc>
      </w:tr>
    </w:tbl>
    <w:p w14:paraId="664ADBFD" w14:textId="01263065" w:rsidR="009B28A1" w:rsidRDefault="009B28A1" w:rsidP="00441AC9"/>
    <w:p w14:paraId="311B4711" w14:textId="3541BDB5" w:rsidR="00535660" w:rsidRDefault="00535660" w:rsidP="00441AC9"/>
    <w:p w14:paraId="3617A451" w14:textId="57E6AD2E" w:rsidR="00535660" w:rsidRDefault="00535660">
      <w:r>
        <w:br w:type="page"/>
      </w:r>
    </w:p>
    <w:p w14:paraId="69D1A40D" w14:textId="35363EB9" w:rsidR="00535660" w:rsidRPr="00535660" w:rsidRDefault="00535660" w:rsidP="00535660">
      <w:pPr>
        <w:rPr>
          <w:b/>
        </w:rPr>
      </w:pPr>
      <w:r w:rsidRPr="00535660">
        <w:rPr>
          <w:b/>
        </w:rPr>
        <w:lastRenderedPageBreak/>
        <w:t>References</w:t>
      </w:r>
    </w:p>
    <w:p w14:paraId="6165EC35" w14:textId="77777777" w:rsidR="00515EA1" w:rsidRDefault="00535660" w:rsidP="00535660">
      <w:r>
        <w:t xml:space="preserve">National Academies of Sciences, Engineering, and Medicine. 1995. Prudent Practices in the Laboratory: Handling and Disposal of Chemicals. Washington, DC: The National Academies Press. </w:t>
      </w:r>
      <w:hyperlink r:id="rId11" w:history="1">
        <w:r w:rsidR="00515EA1" w:rsidRPr="007C1EC1">
          <w:rPr>
            <w:rStyle w:val="Hyperlink"/>
          </w:rPr>
          <w:t>https://doi.org/10.17226/4911</w:t>
        </w:r>
      </w:hyperlink>
      <w:r>
        <w:t>.</w:t>
      </w:r>
      <w:r w:rsidR="00515EA1">
        <w:t xml:space="preserve"> </w:t>
      </w:r>
    </w:p>
    <w:p w14:paraId="478E90CE" w14:textId="062EEBDA" w:rsidR="00535660" w:rsidRDefault="00515EA1" w:rsidP="00535660">
      <w:r>
        <w:t xml:space="preserve">Canadian Centre for Occupational Health and Safety (2023, 06/13). </w:t>
      </w:r>
      <w:hyperlink r:id="rId12" w:history="1">
        <w:r w:rsidRPr="007C1EC1">
          <w:rPr>
            <w:rStyle w:val="Hyperlink"/>
          </w:rPr>
          <w:t>https://www.ccohs.ca/oshanswers/prevention/ppe/gloves.html</w:t>
        </w:r>
      </w:hyperlink>
    </w:p>
    <w:p w14:paraId="511ACCCE" w14:textId="77777777" w:rsidR="00515EA1" w:rsidRDefault="00515EA1" w:rsidP="00535660"/>
    <w:p w14:paraId="17BE6C0A" w14:textId="17FEE8AD" w:rsidR="00515EA1" w:rsidRDefault="00515EA1" w:rsidP="00535660">
      <w:pPr>
        <w:rPr>
          <w:rFonts w:ascii="Arial" w:hAnsi="Arial" w:cs="Arial"/>
          <w:i/>
          <w:iCs/>
          <w:color w:val="333333"/>
          <w:shd w:val="clear" w:color="auto" w:fill="FFFFFF"/>
        </w:rPr>
      </w:pPr>
      <w:r>
        <w:rPr>
          <w:rFonts w:ascii="Arial" w:hAnsi="Arial" w:cs="Arial"/>
          <w:i/>
          <w:iCs/>
          <w:color w:val="333333"/>
          <w:shd w:val="clear" w:color="auto" w:fill="FFFFFF"/>
        </w:rPr>
        <w:t>NIOSH pocket guide to chemical hazards. (2010). [Cincinnati, Ohio] : Washington, DC :U.S. Dept. of Health and Human Services, Public Health Service, Centers for Disease Control and Prevention, National Institute for Occupational Safety and Health</w:t>
      </w:r>
    </w:p>
    <w:p w14:paraId="2930EFAB" w14:textId="77777777" w:rsidR="00515EA1" w:rsidRDefault="00515EA1" w:rsidP="00535660">
      <w:pPr>
        <w:rPr>
          <w:rFonts w:ascii="Arial" w:hAnsi="Arial" w:cs="Arial"/>
          <w:i/>
          <w:iCs/>
          <w:color w:val="333333"/>
          <w:shd w:val="clear" w:color="auto" w:fill="FFFFFF"/>
        </w:rPr>
      </w:pPr>
    </w:p>
    <w:p w14:paraId="463D8DD4" w14:textId="6E018497" w:rsidR="00515EA1" w:rsidRPr="0072071F" w:rsidRDefault="00515EA1" w:rsidP="00535660">
      <w:r>
        <w:rPr>
          <w:rFonts w:ascii="Arial" w:hAnsi="Arial" w:cs="Arial"/>
          <w:i/>
          <w:iCs/>
          <w:color w:val="333333"/>
          <w:shd w:val="clear" w:color="auto" w:fill="FFFFFF"/>
        </w:rPr>
        <w:t>Cameo Chemicals (Version 2.8.1) [Mobile App]</w:t>
      </w:r>
    </w:p>
    <w:sectPr w:rsidR="00515EA1" w:rsidRPr="0072071F" w:rsidSect="006901B9">
      <w:headerReference w:type="default" r:id="rId13"/>
      <w:footerReference w:type="default" r:id="rId14"/>
      <w:headerReference w:type="first" r:id="rId15"/>
      <w:footerReference w:type="first" r:id="rId16"/>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4260" w14:textId="77777777" w:rsidR="007A39F5" w:rsidRPr="005D7C28" w:rsidRDefault="007A39F5" w:rsidP="005D7C28">
      <w:r>
        <w:separator/>
      </w:r>
    </w:p>
    <w:p w14:paraId="21A34840" w14:textId="77777777" w:rsidR="007A39F5" w:rsidRDefault="007A39F5"/>
    <w:p w14:paraId="10177DE5" w14:textId="77777777" w:rsidR="007A39F5" w:rsidRDefault="007A39F5"/>
  </w:endnote>
  <w:endnote w:type="continuationSeparator" w:id="0">
    <w:p w14:paraId="31B2949F" w14:textId="77777777" w:rsidR="007A39F5" w:rsidRPr="005D7C28" w:rsidRDefault="007A39F5" w:rsidP="005D7C28">
      <w:r>
        <w:continuationSeparator/>
      </w:r>
    </w:p>
    <w:p w14:paraId="2AFC7799" w14:textId="77777777" w:rsidR="007A39F5" w:rsidRDefault="007A39F5"/>
    <w:p w14:paraId="3284E846" w14:textId="77777777" w:rsidR="007A39F5" w:rsidRDefault="007A3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6F3EABC1" w14:textId="18D5502E" w:rsidR="00BA049A" w:rsidRPr="005D7C28" w:rsidRDefault="00AC7EBC" w:rsidP="00BA049A">
            <w:pPr>
              <w:pStyle w:val="Footer"/>
            </w:pPr>
            <w:r>
              <w:t>Sulfuric Acid</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5C0C96">
              <w:rPr>
                <w:rStyle w:val="Strong"/>
                <w:noProof/>
              </w:rPr>
              <w:t>7</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5C0C96">
              <w:rPr>
                <w:rStyle w:val="Strong"/>
                <w:noProof/>
              </w:rPr>
              <w:t>7</w:t>
            </w:r>
            <w:r w:rsidR="00BA049A" w:rsidRPr="00EE222D">
              <w:rPr>
                <w:rStyle w:val="Strong"/>
              </w:rPr>
              <w:fldChar w:fldCharType="end"/>
            </w:r>
          </w:p>
        </w:sdtContent>
      </w:sdt>
    </w:sdtContent>
  </w:sdt>
  <w:p w14:paraId="524FFC54" w14:textId="01F45380"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9E3C3C">
      <w:rPr>
        <w:noProof/>
      </w:rPr>
      <w:t>Revision Date:  10/11/23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12935D06" w14:textId="6089C855" w:rsidR="009E7C06" w:rsidRPr="005D7C28" w:rsidRDefault="00AC7EBC" w:rsidP="005D7C28">
            <w:pPr>
              <w:pStyle w:val="Footer"/>
            </w:pPr>
            <w:r>
              <w:t>Sulfuric Acid</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5C0C96">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5C0C96">
              <w:rPr>
                <w:rStyle w:val="Strong"/>
                <w:noProof/>
              </w:rPr>
              <w:t>7</w:t>
            </w:r>
            <w:r w:rsidR="009E7C06" w:rsidRPr="00EE222D">
              <w:rPr>
                <w:rStyle w:val="Strong"/>
              </w:rPr>
              <w:fldChar w:fldCharType="end"/>
            </w:r>
          </w:p>
        </w:sdtContent>
      </w:sdt>
    </w:sdtContent>
  </w:sdt>
  <w:p w14:paraId="3A6460EF" w14:textId="70A9DCA8"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9E3C3C">
      <w:rPr>
        <w:noProof/>
      </w:rPr>
      <w:t>Revision Date:  10/11/23</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B5BB" w14:textId="77777777" w:rsidR="007A39F5" w:rsidRPr="005D7C28" w:rsidRDefault="007A39F5" w:rsidP="005D7C28">
      <w:r>
        <w:separator/>
      </w:r>
    </w:p>
    <w:p w14:paraId="7CA18C64" w14:textId="77777777" w:rsidR="007A39F5" w:rsidRDefault="007A39F5"/>
    <w:p w14:paraId="5C93C0C7" w14:textId="77777777" w:rsidR="007A39F5" w:rsidRDefault="007A39F5"/>
  </w:footnote>
  <w:footnote w:type="continuationSeparator" w:id="0">
    <w:p w14:paraId="5512980E" w14:textId="77777777" w:rsidR="007A39F5" w:rsidRPr="005D7C28" w:rsidRDefault="007A39F5" w:rsidP="005D7C28">
      <w:r>
        <w:continuationSeparator/>
      </w:r>
    </w:p>
    <w:p w14:paraId="456039C3" w14:textId="77777777" w:rsidR="007A39F5" w:rsidRDefault="007A39F5"/>
    <w:p w14:paraId="1794BE2A" w14:textId="77777777" w:rsidR="007A39F5" w:rsidRDefault="007A3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F5FF"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6235" w14:textId="77777777" w:rsidR="009E7C06" w:rsidRDefault="009E7C06">
    <w:pPr>
      <w:pStyle w:val="Header"/>
    </w:pPr>
  </w:p>
  <w:p w14:paraId="74FF7D84" w14:textId="77777777" w:rsidR="009E7C06" w:rsidRDefault="009E7C06">
    <w:pPr>
      <w:pStyle w:val="Header"/>
    </w:pPr>
    <w:r w:rsidRPr="00A41FE4">
      <w:rPr>
        <w:noProof/>
      </w:rPr>
      <w:drawing>
        <wp:inline distT="0" distB="0" distL="0" distR="0" wp14:anchorId="4BD33438" wp14:editId="31719D09">
          <wp:extent cx="4661401" cy="354266"/>
          <wp:effectExtent l="0" t="0" r="0" b="8255"/>
          <wp:docPr id="1" name="Picture 1" descr="Image is the Environment Health and Safety Depart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is the Environment Health and Safety Department's logo"/>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5954A1A"/>
    <w:multiLevelType w:val="multilevel"/>
    <w:tmpl w:val="0DAE0F9A"/>
    <w:numStyleLink w:val="H1BL"/>
  </w:abstractNum>
  <w:abstractNum w:abstractNumId="3" w15:restartNumberingAfterBreak="0">
    <w:nsid w:val="093272D4"/>
    <w:multiLevelType w:val="multilevel"/>
    <w:tmpl w:val="0DAE0F9A"/>
    <w:numStyleLink w:val="H1BL"/>
  </w:abstractNum>
  <w:abstractNum w:abstractNumId="4" w15:restartNumberingAfterBreak="0">
    <w:nsid w:val="0E394D9C"/>
    <w:multiLevelType w:val="multilevel"/>
    <w:tmpl w:val="91A4CB42"/>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561FE8"/>
    <w:multiLevelType w:val="multilevel"/>
    <w:tmpl w:val="0DAE0F9A"/>
    <w:numStyleLink w:val="H1BL"/>
  </w:abstractNum>
  <w:abstractNum w:abstractNumId="6"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7" w15:restartNumberingAfterBreak="0">
    <w:nsid w:val="20145E34"/>
    <w:multiLevelType w:val="multilevel"/>
    <w:tmpl w:val="0DAE0F9A"/>
    <w:numStyleLink w:val="H1BL"/>
  </w:abstractNum>
  <w:abstractNum w:abstractNumId="8"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C62364"/>
    <w:multiLevelType w:val="multilevel"/>
    <w:tmpl w:val="0DAE0F9A"/>
    <w:numStyleLink w:val="H1BL"/>
  </w:abstractNum>
  <w:abstractNum w:abstractNumId="10"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11"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2" w15:restartNumberingAfterBreak="0">
    <w:nsid w:val="2F063201"/>
    <w:multiLevelType w:val="multilevel"/>
    <w:tmpl w:val="E586D9D8"/>
    <w:numStyleLink w:val="H2BL"/>
  </w:abstractNum>
  <w:abstractNum w:abstractNumId="13" w15:restartNumberingAfterBreak="0">
    <w:nsid w:val="31F5540E"/>
    <w:multiLevelType w:val="multilevel"/>
    <w:tmpl w:val="91A4CB42"/>
    <w:numStyleLink w:val="H1NL"/>
  </w:abstractNum>
  <w:abstractNum w:abstractNumId="14"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5"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0A0580"/>
    <w:multiLevelType w:val="multilevel"/>
    <w:tmpl w:val="0DAE0F9A"/>
    <w:numStyleLink w:val="H1BL"/>
  </w:abstractNum>
  <w:abstractNum w:abstractNumId="17"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9D3246C"/>
    <w:multiLevelType w:val="multilevel"/>
    <w:tmpl w:val="D58C03F2"/>
    <w:numStyleLink w:val="H2NL"/>
  </w:abstractNum>
  <w:abstractNum w:abstractNumId="19" w15:restartNumberingAfterBreak="0">
    <w:nsid w:val="3E876FF3"/>
    <w:multiLevelType w:val="multilevel"/>
    <w:tmpl w:val="0DAE0F9A"/>
    <w:numStyleLink w:val="H1BL"/>
  </w:abstractNum>
  <w:abstractNum w:abstractNumId="20" w15:restartNumberingAfterBreak="0">
    <w:nsid w:val="3F696B80"/>
    <w:multiLevelType w:val="multilevel"/>
    <w:tmpl w:val="0DAE0F9A"/>
    <w:numStyleLink w:val="H1BL"/>
  </w:abstractNum>
  <w:abstractNum w:abstractNumId="21"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2" w15:restartNumberingAfterBreak="0">
    <w:nsid w:val="4CDF3990"/>
    <w:multiLevelType w:val="multilevel"/>
    <w:tmpl w:val="91A4CB42"/>
    <w:numStyleLink w:val="H1NL"/>
  </w:abstractNum>
  <w:abstractNum w:abstractNumId="23"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0BE5992"/>
    <w:multiLevelType w:val="multilevel"/>
    <w:tmpl w:val="D08AF332"/>
    <w:numStyleLink w:val="H3NL"/>
  </w:abstractNum>
  <w:abstractNum w:abstractNumId="25"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6" w15:restartNumberingAfterBreak="0">
    <w:nsid w:val="53A17E86"/>
    <w:multiLevelType w:val="multilevel"/>
    <w:tmpl w:val="91A4CB42"/>
    <w:numStyleLink w:val="H1NL"/>
  </w:abstractNum>
  <w:abstractNum w:abstractNumId="27" w15:restartNumberingAfterBreak="0">
    <w:nsid w:val="547E22F2"/>
    <w:multiLevelType w:val="multilevel"/>
    <w:tmpl w:val="91A4CB42"/>
    <w:numStyleLink w:val="H1NL"/>
  </w:abstractNum>
  <w:abstractNum w:abstractNumId="28" w15:restartNumberingAfterBreak="0">
    <w:nsid w:val="56554ED0"/>
    <w:multiLevelType w:val="multilevel"/>
    <w:tmpl w:val="7F7AF038"/>
    <w:numStyleLink w:val="H4NL"/>
  </w:abstractNum>
  <w:abstractNum w:abstractNumId="29"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30" w15:restartNumberingAfterBreak="0">
    <w:nsid w:val="59B531AE"/>
    <w:multiLevelType w:val="multilevel"/>
    <w:tmpl w:val="D58C03F2"/>
    <w:numStyleLink w:val="H2NL"/>
  </w:abstractNum>
  <w:abstractNum w:abstractNumId="31"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F23956"/>
    <w:multiLevelType w:val="multilevel"/>
    <w:tmpl w:val="0DAE0F9A"/>
    <w:numStyleLink w:val="H1BL"/>
  </w:abstractNum>
  <w:abstractNum w:abstractNumId="33"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5"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6" w15:restartNumberingAfterBreak="0">
    <w:nsid w:val="65485019"/>
    <w:multiLevelType w:val="multilevel"/>
    <w:tmpl w:val="0DAE0F9A"/>
    <w:numStyleLink w:val="H1BL"/>
  </w:abstractNum>
  <w:abstractNum w:abstractNumId="37" w15:restartNumberingAfterBreak="0">
    <w:nsid w:val="65D32214"/>
    <w:multiLevelType w:val="multilevel"/>
    <w:tmpl w:val="0DAE0F9A"/>
    <w:numStyleLink w:val="H1BL"/>
  </w:abstractNum>
  <w:abstractNum w:abstractNumId="38" w15:restartNumberingAfterBreak="0">
    <w:nsid w:val="69EB2CA1"/>
    <w:multiLevelType w:val="multilevel"/>
    <w:tmpl w:val="D08AF332"/>
    <w:numStyleLink w:val="H3NL"/>
  </w:abstractNum>
  <w:abstractNum w:abstractNumId="39" w15:restartNumberingAfterBreak="0">
    <w:nsid w:val="6B8A4E40"/>
    <w:multiLevelType w:val="multilevel"/>
    <w:tmpl w:val="D58C03F2"/>
    <w:numStyleLink w:val="H2NL"/>
  </w:abstractNum>
  <w:abstractNum w:abstractNumId="40"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6F205B52"/>
    <w:multiLevelType w:val="multilevel"/>
    <w:tmpl w:val="D08AF332"/>
    <w:numStyleLink w:val="H3NL"/>
  </w:abstractNum>
  <w:abstractNum w:abstractNumId="42" w15:restartNumberingAfterBreak="0">
    <w:nsid w:val="754C26FB"/>
    <w:multiLevelType w:val="multilevel"/>
    <w:tmpl w:val="91A4CB42"/>
    <w:numStyleLink w:val="H1NL"/>
  </w:abstractNum>
  <w:abstractNum w:abstractNumId="43" w15:restartNumberingAfterBreak="0">
    <w:nsid w:val="75F57DF5"/>
    <w:multiLevelType w:val="multilevel"/>
    <w:tmpl w:val="0DAE0F9A"/>
    <w:numStyleLink w:val="H1BL"/>
  </w:abstractNum>
  <w:abstractNum w:abstractNumId="44" w15:restartNumberingAfterBreak="0">
    <w:nsid w:val="77EC6FF2"/>
    <w:multiLevelType w:val="multilevel"/>
    <w:tmpl w:val="0DAE0F9A"/>
    <w:numStyleLink w:val="H1BL"/>
  </w:abstractNum>
  <w:abstractNum w:abstractNumId="45"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6" w15:restartNumberingAfterBreak="0">
    <w:nsid w:val="79A513C3"/>
    <w:multiLevelType w:val="multilevel"/>
    <w:tmpl w:val="0DAE0F9A"/>
    <w:numStyleLink w:val="H1BL"/>
  </w:abstractNum>
  <w:abstractNum w:abstractNumId="47" w15:restartNumberingAfterBreak="0">
    <w:nsid w:val="7B43171F"/>
    <w:multiLevelType w:val="multilevel"/>
    <w:tmpl w:val="91A4CB42"/>
    <w:numStyleLink w:val="H1NL"/>
  </w:abstractNum>
  <w:abstractNum w:abstractNumId="48"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9" w15:restartNumberingAfterBreak="0">
    <w:nsid w:val="7CD71152"/>
    <w:multiLevelType w:val="multilevel"/>
    <w:tmpl w:val="91A4CB42"/>
    <w:numStyleLink w:val="H1NL"/>
  </w:abstractNum>
  <w:num w:numId="1" w16cid:durableId="420839148">
    <w:abstractNumId w:val="0"/>
  </w:num>
  <w:num w:numId="2" w16cid:durableId="2048068606">
    <w:abstractNumId w:val="45"/>
  </w:num>
  <w:num w:numId="3" w16cid:durableId="1786852483">
    <w:abstractNumId w:val="21"/>
  </w:num>
  <w:num w:numId="4" w16cid:durableId="521020504">
    <w:abstractNumId w:val="8"/>
  </w:num>
  <w:num w:numId="5" w16cid:durableId="548080164">
    <w:abstractNumId w:val="15"/>
  </w:num>
  <w:num w:numId="6" w16cid:durableId="1875078066">
    <w:abstractNumId w:val="31"/>
  </w:num>
  <w:num w:numId="7" w16cid:durableId="1114247384">
    <w:abstractNumId w:val="14"/>
  </w:num>
  <w:num w:numId="8" w16cid:durableId="519583173">
    <w:abstractNumId w:val="25"/>
  </w:num>
  <w:num w:numId="9" w16cid:durableId="1772778030">
    <w:abstractNumId w:val="48"/>
  </w:num>
  <w:num w:numId="10" w16cid:durableId="1549604711">
    <w:abstractNumId w:val="11"/>
  </w:num>
  <w:num w:numId="11" w16cid:durableId="1762218209">
    <w:abstractNumId w:val="33"/>
  </w:num>
  <w:num w:numId="12" w16cid:durableId="300112677">
    <w:abstractNumId w:val="35"/>
  </w:num>
  <w:num w:numId="13" w16cid:durableId="560409897">
    <w:abstractNumId w:val="17"/>
  </w:num>
  <w:num w:numId="14" w16cid:durableId="1675642931">
    <w:abstractNumId w:val="10"/>
  </w:num>
  <w:num w:numId="15" w16cid:durableId="726951864">
    <w:abstractNumId w:val="40"/>
  </w:num>
  <w:num w:numId="16" w16cid:durableId="1498766295">
    <w:abstractNumId w:val="32"/>
  </w:num>
  <w:num w:numId="17" w16cid:durableId="1792900952">
    <w:abstractNumId w:val="19"/>
  </w:num>
  <w:num w:numId="18" w16cid:durableId="859243214">
    <w:abstractNumId w:val="2"/>
  </w:num>
  <w:num w:numId="19" w16cid:durableId="1562711690">
    <w:abstractNumId w:val="16"/>
  </w:num>
  <w:num w:numId="20" w16cid:durableId="1169755464">
    <w:abstractNumId w:val="3"/>
  </w:num>
  <w:num w:numId="21" w16cid:durableId="2080715269">
    <w:abstractNumId w:val="7"/>
  </w:num>
  <w:num w:numId="22" w16cid:durableId="1484664362">
    <w:abstractNumId w:val="5"/>
  </w:num>
  <w:num w:numId="23" w16cid:durableId="1720863562">
    <w:abstractNumId w:val="34"/>
  </w:num>
  <w:num w:numId="24" w16cid:durableId="2134860686">
    <w:abstractNumId w:val="22"/>
  </w:num>
  <w:num w:numId="25" w16cid:durableId="590311542">
    <w:abstractNumId w:val="13"/>
  </w:num>
  <w:num w:numId="26" w16cid:durableId="65340729">
    <w:abstractNumId w:val="23"/>
  </w:num>
  <w:num w:numId="27" w16cid:durableId="1953197594">
    <w:abstractNumId w:val="6"/>
  </w:num>
  <w:num w:numId="28" w16cid:durableId="1762137041">
    <w:abstractNumId w:val="26"/>
  </w:num>
  <w:num w:numId="29" w16cid:durableId="838233391">
    <w:abstractNumId w:val="18"/>
  </w:num>
  <w:num w:numId="30" w16cid:durableId="825706482">
    <w:abstractNumId w:val="24"/>
  </w:num>
  <w:num w:numId="31" w16cid:durableId="2037153585">
    <w:abstractNumId w:val="42"/>
  </w:num>
  <w:num w:numId="32" w16cid:durableId="1157693674">
    <w:abstractNumId w:val="29"/>
  </w:num>
  <w:num w:numId="33" w16cid:durableId="1656256993">
    <w:abstractNumId w:val="38"/>
  </w:num>
  <w:num w:numId="34" w16cid:durableId="1509562348">
    <w:abstractNumId w:val="30"/>
  </w:num>
  <w:num w:numId="35" w16cid:durableId="609553980">
    <w:abstractNumId w:val="41"/>
  </w:num>
  <w:num w:numId="36" w16cid:durableId="1161232530">
    <w:abstractNumId w:val="39"/>
  </w:num>
  <w:num w:numId="37" w16cid:durableId="2036074390">
    <w:abstractNumId w:val="1"/>
  </w:num>
  <w:num w:numId="38" w16cid:durableId="1532959717">
    <w:abstractNumId w:val="28"/>
  </w:num>
  <w:num w:numId="39" w16cid:durableId="343478368">
    <w:abstractNumId w:val="44"/>
  </w:num>
  <w:num w:numId="40" w16cid:durableId="742220632">
    <w:abstractNumId w:val="12"/>
  </w:num>
  <w:num w:numId="41" w16cid:durableId="1487357206">
    <w:abstractNumId w:val="46"/>
  </w:num>
  <w:num w:numId="42" w16cid:durableId="366367848">
    <w:abstractNumId w:val="9"/>
  </w:num>
  <w:num w:numId="43" w16cid:durableId="1503620458">
    <w:abstractNumId w:val="36"/>
  </w:num>
  <w:num w:numId="44" w16cid:durableId="1228804321">
    <w:abstractNumId w:val="37"/>
  </w:num>
  <w:num w:numId="45" w16cid:durableId="86077884">
    <w:abstractNumId w:val="20"/>
  </w:num>
  <w:num w:numId="46" w16cid:durableId="1192570498">
    <w:abstractNumId w:val="43"/>
  </w:num>
  <w:num w:numId="47" w16cid:durableId="2133017619">
    <w:abstractNumId w:val="27"/>
  </w:num>
  <w:num w:numId="48" w16cid:durableId="2006979591">
    <w:abstractNumId w:val="47"/>
  </w:num>
  <w:num w:numId="49" w16cid:durableId="1893688943">
    <w:abstractNumId w:val="49"/>
  </w:num>
  <w:num w:numId="50" w16cid:durableId="6018044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AB"/>
    <w:rsid w:val="00004499"/>
    <w:rsid w:val="000069D7"/>
    <w:rsid w:val="00007E2C"/>
    <w:rsid w:val="000100E2"/>
    <w:rsid w:val="0001044D"/>
    <w:rsid w:val="00011FF5"/>
    <w:rsid w:val="00012301"/>
    <w:rsid w:val="00016725"/>
    <w:rsid w:val="00021030"/>
    <w:rsid w:val="00021EF2"/>
    <w:rsid w:val="0002283C"/>
    <w:rsid w:val="00031D91"/>
    <w:rsid w:val="000324E8"/>
    <w:rsid w:val="00034419"/>
    <w:rsid w:val="000371D9"/>
    <w:rsid w:val="00037D5C"/>
    <w:rsid w:val="0004198E"/>
    <w:rsid w:val="000426D0"/>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421ED"/>
    <w:rsid w:val="001423E4"/>
    <w:rsid w:val="001437C9"/>
    <w:rsid w:val="001453C4"/>
    <w:rsid w:val="0014779B"/>
    <w:rsid w:val="0015083B"/>
    <w:rsid w:val="001510DE"/>
    <w:rsid w:val="00156F4F"/>
    <w:rsid w:val="0016086C"/>
    <w:rsid w:val="00164BB8"/>
    <w:rsid w:val="00170D03"/>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09E8"/>
    <w:rsid w:val="002927C9"/>
    <w:rsid w:val="002928DB"/>
    <w:rsid w:val="002934E3"/>
    <w:rsid w:val="0029739D"/>
    <w:rsid w:val="002A035A"/>
    <w:rsid w:val="002C0A15"/>
    <w:rsid w:val="002C24F9"/>
    <w:rsid w:val="002C5FC6"/>
    <w:rsid w:val="002D1B9B"/>
    <w:rsid w:val="002D468D"/>
    <w:rsid w:val="002D69C9"/>
    <w:rsid w:val="002E3CCB"/>
    <w:rsid w:val="002E5D8E"/>
    <w:rsid w:val="002E70A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2DCE"/>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B99"/>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65FFD"/>
    <w:rsid w:val="00470981"/>
    <w:rsid w:val="00470C1E"/>
    <w:rsid w:val="00480BA1"/>
    <w:rsid w:val="0048119E"/>
    <w:rsid w:val="0048321E"/>
    <w:rsid w:val="00483FA5"/>
    <w:rsid w:val="0049184B"/>
    <w:rsid w:val="004A03AB"/>
    <w:rsid w:val="004A1518"/>
    <w:rsid w:val="004A1710"/>
    <w:rsid w:val="004A2F7D"/>
    <w:rsid w:val="004B019C"/>
    <w:rsid w:val="004C342A"/>
    <w:rsid w:val="004C491D"/>
    <w:rsid w:val="004C6882"/>
    <w:rsid w:val="004E0738"/>
    <w:rsid w:val="004E7180"/>
    <w:rsid w:val="004F23AD"/>
    <w:rsid w:val="004F6F84"/>
    <w:rsid w:val="00506E1B"/>
    <w:rsid w:val="005128C2"/>
    <w:rsid w:val="005135F2"/>
    <w:rsid w:val="00513D4E"/>
    <w:rsid w:val="00515AD6"/>
    <w:rsid w:val="00515EA1"/>
    <w:rsid w:val="005165D5"/>
    <w:rsid w:val="0051753B"/>
    <w:rsid w:val="00524718"/>
    <w:rsid w:val="00524EB5"/>
    <w:rsid w:val="00531603"/>
    <w:rsid w:val="00531D34"/>
    <w:rsid w:val="00535660"/>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0C96"/>
    <w:rsid w:val="005C26BF"/>
    <w:rsid w:val="005C2C69"/>
    <w:rsid w:val="005D4A58"/>
    <w:rsid w:val="005D7C28"/>
    <w:rsid w:val="005E014B"/>
    <w:rsid w:val="005E3FF9"/>
    <w:rsid w:val="005F26D1"/>
    <w:rsid w:val="005F5F26"/>
    <w:rsid w:val="005F6E80"/>
    <w:rsid w:val="005F7318"/>
    <w:rsid w:val="006025AF"/>
    <w:rsid w:val="00605601"/>
    <w:rsid w:val="006067EF"/>
    <w:rsid w:val="00611858"/>
    <w:rsid w:val="00615B15"/>
    <w:rsid w:val="00622D57"/>
    <w:rsid w:val="0062357F"/>
    <w:rsid w:val="0063191E"/>
    <w:rsid w:val="00636844"/>
    <w:rsid w:val="00636FA0"/>
    <w:rsid w:val="006475F6"/>
    <w:rsid w:val="00651B76"/>
    <w:rsid w:val="00664F78"/>
    <w:rsid w:val="00667EDE"/>
    <w:rsid w:val="00670FF8"/>
    <w:rsid w:val="00675E56"/>
    <w:rsid w:val="00684721"/>
    <w:rsid w:val="006901B9"/>
    <w:rsid w:val="00692D36"/>
    <w:rsid w:val="006A4056"/>
    <w:rsid w:val="006A6680"/>
    <w:rsid w:val="006B2FA8"/>
    <w:rsid w:val="006B37BF"/>
    <w:rsid w:val="006C1513"/>
    <w:rsid w:val="006D1594"/>
    <w:rsid w:val="006D2321"/>
    <w:rsid w:val="006D2C8E"/>
    <w:rsid w:val="006D42AC"/>
    <w:rsid w:val="006D7716"/>
    <w:rsid w:val="006E55A7"/>
    <w:rsid w:val="00700AA4"/>
    <w:rsid w:val="00705E02"/>
    <w:rsid w:val="007104BF"/>
    <w:rsid w:val="00713249"/>
    <w:rsid w:val="00715B24"/>
    <w:rsid w:val="00715B51"/>
    <w:rsid w:val="00717E83"/>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39F5"/>
    <w:rsid w:val="007A5761"/>
    <w:rsid w:val="007A5BDC"/>
    <w:rsid w:val="007B0CFE"/>
    <w:rsid w:val="007B1997"/>
    <w:rsid w:val="007C157B"/>
    <w:rsid w:val="007C3F18"/>
    <w:rsid w:val="007C4EF4"/>
    <w:rsid w:val="007C6A3E"/>
    <w:rsid w:val="007C6E5F"/>
    <w:rsid w:val="007C6EE5"/>
    <w:rsid w:val="007D457B"/>
    <w:rsid w:val="007D6C29"/>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D5CE2"/>
    <w:rsid w:val="008E03E0"/>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260A"/>
    <w:rsid w:val="0099575B"/>
    <w:rsid w:val="009960F1"/>
    <w:rsid w:val="009A319F"/>
    <w:rsid w:val="009B0570"/>
    <w:rsid w:val="009B28A1"/>
    <w:rsid w:val="009B3821"/>
    <w:rsid w:val="009B56D1"/>
    <w:rsid w:val="009B68B1"/>
    <w:rsid w:val="009C20DF"/>
    <w:rsid w:val="009D0743"/>
    <w:rsid w:val="009D3D3B"/>
    <w:rsid w:val="009D69F3"/>
    <w:rsid w:val="009D6F21"/>
    <w:rsid w:val="009E3C3C"/>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3CFF"/>
    <w:rsid w:val="00A96148"/>
    <w:rsid w:val="00A96DC2"/>
    <w:rsid w:val="00AA584D"/>
    <w:rsid w:val="00AA72B8"/>
    <w:rsid w:val="00AB1CF9"/>
    <w:rsid w:val="00AB40C6"/>
    <w:rsid w:val="00AB5BA0"/>
    <w:rsid w:val="00AB7312"/>
    <w:rsid w:val="00AB7AB4"/>
    <w:rsid w:val="00AC01AF"/>
    <w:rsid w:val="00AC7EBC"/>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14B2"/>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1688"/>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37053"/>
    <w:rsid w:val="00D4130B"/>
    <w:rsid w:val="00D4620A"/>
    <w:rsid w:val="00D4661D"/>
    <w:rsid w:val="00D51FD2"/>
    <w:rsid w:val="00D54FAB"/>
    <w:rsid w:val="00D56C2C"/>
    <w:rsid w:val="00D6076E"/>
    <w:rsid w:val="00D61773"/>
    <w:rsid w:val="00D66983"/>
    <w:rsid w:val="00D67A98"/>
    <w:rsid w:val="00D736A6"/>
    <w:rsid w:val="00D77674"/>
    <w:rsid w:val="00D80607"/>
    <w:rsid w:val="00D90AE2"/>
    <w:rsid w:val="00DA19AD"/>
    <w:rsid w:val="00DA2D8D"/>
    <w:rsid w:val="00DA34FA"/>
    <w:rsid w:val="00DA57DA"/>
    <w:rsid w:val="00DA5C67"/>
    <w:rsid w:val="00DA7EFE"/>
    <w:rsid w:val="00DB4054"/>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B7E40"/>
    <w:rsid w:val="00EC5560"/>
    <w:rsid w:val="00EC6888"/>
    <w:rsid w:val="00EC7AE2"/>
    <w:rsid w:val="00EE0051"/>
    <w:rsid w:val="00EE222D"/>
    <w:rsid w:val="00EE3DA3"/>
    <w:rsid w:val="00EE4040"/>
    <w:rsid w:val="00EF073A"/>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3E71B"/>
  <w15:chartTrackingRefBased/>
  <w15:docId w15:val="{81070A56-2C36-49A1-89FE-44FE9C49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B28A1"/>
    <w:rPr>
      <w:rFonts w:eastAsiaTheme="minorEastAsia"/>
    </w:rPr>
  </w:style>
  <w:style w:type="paragraph" w:styleId="Heading1">
    <w:name w:val="heading 1"/>
    <w:next w:val="Normal"/>
    <w:link w:val="Heading1Char"/>
    <w:qFormat/>
    <w:rsid w:val="009B28A1"/>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9B28A1"/>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9B28A1"/>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9B28A1"/>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9B28A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9B28A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9B28A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9B28A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9B28A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8A1"/>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B28A1"/>
    <w:rPr>
      <w:rFonts w:eastAsiaTheme="majorEastAsia" w:cstheme="majorBidi"/>
      <w:b/>
      <w:bCs/>
      <w:i/>
      <w:iCs/>
      <w:sz w:val="28"/>
      <w:szCs w:val="28"/>
    </w:rPr>
  </w:style>
  <w:style w:type="character" w:customStyle="1" w:styleId="Heading3Char">
    <w:name w:val="Heading 3 Char"/>
    <w:basedOn w:val="DefaultParagraphFont"/>
    <w:link w:val="Heading3"/>
    <w:uiPriority w:val="2"/>
    <w:rsid w:val="009B28A1"/>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9B28A1"/>
    <w:rPr>
      <w:rFonts w:eastAsiaTheme="minorEastAsia" w:cs="Times New Roman"/>
      <w:b/>
      <w:szCs w:val="24"/>
    </w:rPr>
  </w:style>
  <w:style w:type="character" w:customStyle="1" w:styleId="Heading5Char">
    <w:name w:val="Heading 5 Char"/>
    <w:basedOn w:val="DefaultParagraphFont"/>
    <w:link w:val="Heading5"/>
    <w:uiPriority w:val="9"/>
    <w:semiHidden/>
    <w:rsid w:val="009B28A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B28A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B28A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B28A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B28A1"/>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9B2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8A1"/>
    <w:rPr>
      <w:rFonts w:ascii="Segoe UI" w:eastAsiaTheme="minorEastAsia" w:hAnsi="Segoe UI" w:cs="Segoe UI"/>
      <w:sz w:val="18"/>
      <w:szCs w:val="18"/>
    </w:rPr>
  </w:style>
  <w:style w:type="character" w:customStyle="1" w:styleId="AllCaps">
    <w:name w:val="AllCaps"/>
    <w:uiPriority w:val="5"/>
    <w:qFormat/>
    <w:rsid w:val="009B28A1"/>
    <w:rPr>
      <w:caps/>
      <w:smallCaps w:val="0"/>
    </w:rPr>
  </w:style>
  <w:style w:type="paragraph" w:styleId="ListParagraph">
    <w:name w:val="List Paragraph"/>
    <w:basedOn w:val="Normal"/>
    <w:qFormat/>
    <w:rsid w:val="009B28A1"/>
    <w:pPr>
      <w:contextualSpacing/>
    </w:pPr>
  </w:style>
  <w:style w:type="table" w:styleId="PlainTable3">
    <w:name w:val="Plain Table 3"/>
    <w:basedOn w:val="TableNormal"/>
    <w:uiPriority w:val="43"/>
    <w:locked/>
    <w:rsid w:val="009B28A1"/>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9B28A1"/>
    <w:rPr>
      <w:i/>
      <w:iCs/>
    </w:rPr>
  </w:style>
  <w:style w:type="paragraph" w:styleId="Footer">
    <w:name w:val="footer"/>
    <w:basedOn w:val="Normal"/>
    <w:link w:val="FooterChar"/>
    <w:uiPriority w:val="99"/>
    <w:unhideWhenUsed/>
    <w:rsid w:val="009B28A1"/>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9B28A1"/>
    <w:rPr>
      <w:rFonts w:eastAsiaTheme="minorEastAsia"/>
    </w:rPr>
  </w:style>
  <w:style w:type="numbering" w:customStyle="1" w:styleId="H1BL">
    <w:name w:val="H1BL"/>
    <w:uiPriority w:val="99"/>
    <w:rsid w:val="009B28A1"/>
    <w:pPr>
      <w:numPr>
        <w:numId w:val="3"/>
      </w:numPr>
    </w:pPr>
  </w:style>
  <w:style w:type="numbering" w:customStyle="1" w:styleId="H1NL">
    <w:name w:val="H1NL"/>
    <w:basedOn w:val="NoList"/>
    <w:uiPriority w:val="99"/>
    <w:rsid w:val="009B28A1"/>
    <w:pPr>
      <w:numPr>
        <w:numId w:val="4"/>
      </w:numPr>
    </w:pPr>
  </w:style>
  <w:style w:type="paragraph" w:styleId="Header">
    <w:name w:val="header"/>
    <w:basedOn w:val="Normal"/>
    <w:link w:val="HeaderChar"/>
    <w:uiPriority w:val="99"/>
    <w:unhideWhenUsed/>
    <w:qFormat/>
    <w:rsid w:val="009B28A1"/>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9B28A1"/>
    <w:rPr>
      <w:rFonts w:eastAsiaTheme="minorEastAsia"/>
    </w:rPr>
  </w:style>
  <w:style w:type="character" w:styleId="Hyperlink">
    <w:name w:val="Hyperlink"/>
    <w:basedOn w:val="DefaultParagraphFont"/>
    <w:uiPriority w:val="99"/>
    <w:unhideWhenUsed/>
    <w:qFormat/>
    <w:rsid w:val="009B28A1"/>
    <w:rPr>
      <w:color w:val="0563C1" w:themeColor="hyperlink"/>
      <w:u w:val="single"/>
    </w:rPr>
  </w:style>
  <w:style w:type="paragraph" w:styleId="NoSpacing">
    <w:name w:val="No Spacing"/>
    <w:uiPriority w:val="1"/>
    <w:qFormat/>
    <w:rsid w:val="009B28A1"/>
    <w:pPr>
      <w:spacing w:after="0" w:line="240" w:lineRule="auto"/>
    </w:pPr>
    <w:rPr>
      <w:rFonts w:eastAsiaTheme="minorEastAsia"/>
    </w:rPr>
  </w:style>
  <w:style w:type="character" w:styleId="PlaceholderText">
    <w:name w:val="Placeholder Text"/>
    <w:basedOn w:val="DefaultParagraphFont"/>
    <w:uiPriority w:val="99"/>
    <w:semiHidden/>
    <w:rsid w:val="009B28A1"/>
    <w:rPr>
      <w:color w:val="808080"/>
    </w:rPr>
  </w:style>
  <w:style w:type="paragraph" w:styleId="Quote">
    <w:name w:val="Quote"/>
    <w:basedOn w:val="Normal"/>
    <w:next w:val="Normal"/>
    <w:link w:val="QuoteChar"/>
    <w:uiPriority w:val="29"/>
    <w:qFormat/>
    <w:rsid w:val="009B28A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B28A1"/>
    <w:rPr>
      <w:rFonts w:eastAsiaTheme="minorEastAsia"/>
      <w:color w:val="44546A" w:themeColor="text2"/>
      <w:sz w:val="24"/>
      <w:szCs w:val="24"/>
    </w:rPr>
  </w:style>
  <w:style w:type="character" w:styleId="Strong">
    <w:name w:val="Strong"/>
    <w:aliases w:val="bold"/>
    <w:basedOn w:val="DefaultParagraphFont"/>
    <w:uiPriority w:val="4"/>
    <w:qFormat/>
    <w:rsid w:val="009B28A1"/>
    <w:rPr>
      <w:b/>
      <w:bCs/>
    </w:rPr>
  </w:style>
  <w:style w:type="character" w:customStyle="1" w:styleId="Subscript">
    <w:name w:val="Subscript"/>
    <w:aliases w:val="sbs"/>
    <w:basedOn w:val="DefaultParagraphFont"/>
    <w:uiPriority w:val="5"/>
    <w:qFormat/>
    <w:rsid w:val="009B28A1"/>
    <w:rPr>
      <w:vertAlign w:val="subscript"/>
    </w:rPr>
  </w:style>
  <w:style w:type="paragraph" w:styleId="Subtitle">
    <w:name w:val="Subtitle"/>
    <w:basedOn w:val="Normal"/>
    <w:next w:val="Normal"/>
    <w:link w:val="SubtitleChar"/>
    <w:uiPriority w:val="6"/>
    <w:qFormat/>
    <w:rsid w:val="009B28A1"/>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9B28A1"/>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9B28A1"/>
    <w:rPr>
      <w:vertAlign w:val="superscript"/>
    </w:rPr>
  </w:style>
  <w:style w:type="paragraph" w:styleId="Title">
    <w:name w:val="Title"/>
    <w:basedOn w:val="Normal"/>
    <w:next w:val="Subtitle"/>
    <w:link w:val="TitleChar"/>
    <w:uiPriority w:val="6"/>
    <w:qFormat/>
    <w:rsid w:val="009B28A1"/>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9B28A1"/>
    <w:rPr>
      <w:rFonts w:eastAsiaTheme="majorEastAsia" w:cstheme="majorBidi"/>
      <w:b/>
      <w:bCs/>
      <w:kern w:val="28"/>
      <w:sz w:val="36"/>
      <w:szCs w:val="32"/>
    </w:rPr>
  </w:style>
  <w:style w:type="paragraph" w:styleId="TOC1">
    <w:name w:val="toc 1"/>
    <w:basedOn w:val="Normal"/>
    <w:next w:val="Normal"/>
    <w:uiPriority w:val="39"/>
    <w:unhideWhenUsed/>
    <w:qFormat/>
    <w:rsid w:val="009B28A1"/>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9B28A1"/>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9B28A1"/>
    <w:pPr>
      <w:spacing w:before="120"/>
      <w:outlineLvl w:val="9"/>
    </w:pPr>
  </w:style>
  <w:style w:type="table" w:styleId="TableGrid">
    <w:name w:val="Table Grid"/>
    <w:basedOn w:val="TableNormal"/>
    <w:uiPriority w:val="39"/>
    <w:locked/>
    <w:rsid w:val="009B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9B28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9B28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9B28A1"/>
    <w:pPr>
      <w:jc w:val="center"/>
    </w:pPr>
  </w:style>
  <w:style w:type="paragraph" w:customStyle="1" w:styleId="NormalFont9">
    <w:name w:val="NormalFont 9"/>
    <w:aliases w:val="nf"/>
    <w:basedOn w:val="Normal"/>
    <w:qFormat/>
    <w:rsid w:val="009B28A1"/>
    <w:rPr>
      <w:sz w:val="18"/>
      <w:szCs w:val="18"/>
    </w:rPr>
  </w:style>
  <w:style w:type="table" w:styleId="PlainTable1">
    <w:name w:val="Plain Table 1"/>
    <w:basedOn w:val="TableNormal"/>
    <w:uiPriority w:val="41"/>
    <w:locked/>
    <w:rsid w:val="009B28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9B28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9B28A1"/>
    <w:rPr>
      <w:rFonts w:asciiTheme="minorHAnsi" w:hAnsiTheme="minorHAnsi"/>
      <w:i/>
      <w:sz w:val="22"/>
      <w:u w:val="single"/>
    </w:rPr>
  </w:style>
  <w:style w:type="paragraph" w:customStyle="1" w:styleId="LDApprovalld">
    <w:name w:val="LD Approvalld"/>
    <w:basedOn w:val="Normal"/>
    <w:uiPriority w:val="6"/>
    <w:qFormat/>
    <w:rsid w:val="009B28A1"/>
    <w:rPr>
      <w:b/>
      <w:i/>
      <w:color w:val="FF0000"/>
      <w:sz w:val="28"/>
      <w:szCs w:val="28"/>
    </w:rPr>
  </w:style>
  <w:style w:type="character" w:styleId="CommentReference">
    <w:name w:val="annotation reference"/>
    <w:basedOn w:val="DefaultParagraphFont"/>
    <w:uiPriority w:val="99"/>
    <w:semiHidden/>
    <w:unhideWhenUsed/>
    <w:rsid w:val="009B28A1"/>
    <w:rPr>
      <w:sz w:val="16"/>
      <w:szCs w:val="16"/>
    </w:rPr>
  </w:style>
  <w:style w:type="paragraph" w:styleId="CommentText">
    <w:name w:val="annotation text"/>
    <w:basedOn w:val="Normal"/>
    <w:link w:val="CommentTextChar"/>
    <w:uiPriority w:val="99"/>
    <w:semiHidden/>
    <w:unhideWhenUsed/>
    <w:rsid w:val="009B28A1"/>
    <w:rPr>
      <w:sz w:val="20"/>
      <w:szCs w:val="20"/>
    </w:rPr>
  </w:style>
  <w:style w:type="character" w:customStyle="1" w:styleId="CommentTextChar">
    <w:name w:val="Comment Text Char"/>
    <w:basedOn w:val="DefaultParagraphFont"/>
    <w:link w:val="CommentText"/>
    <w:uiPriority w:val="99"/>
    <w:semiHidden/>
    <w:rsid w:val="009B28A1"/>
    <w:rPr>
      <w:rFonts w:eastAsiaTheme="minorEastAsia"/>
      <w:sz w:val="20"/>
      <w:szCs w:val="20"/>
    </w:rPr>
  </w:style>
  <w:style w:type="paragraph" w:styleId="ListBullet">
    <w:name w:val="List Bullet"/>
    <w:basedOn w:val="Normal"/>
    <w:uiPriority w:val="99"/>
    <w:unhideWhenUsed/>
    <w:locked/>
    <w:rsid w:val="009B28A1"/>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9B28A1"/>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9B28A1"/>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9B28A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9B28A1"/>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9B28A1"/>
    <w:pPr>
      <w:spacing w:after="0"/>
      <w:ind w:left="660"/>
    </w:pPr>
    <w:rPr>
      <w:sz w:val="18"/>
      <w:szCs w:val="18"/>
    </w:rPr>
  </w:style>
  <w:style w:type="paragraph" w:styleId="TOC5">
    <w:name w:val="toc 5"/>
    <w:basedOn w:val="Normal"/>
    <w:next w:val="Normal"/>
    <w:autoRedefine/>
    <w:uiPriority w:val="39"/>
    <w:unhideWhenUsed/>
    <w:locked/>
    <w:rsid w:val="009B28A1"/>
    <w:pPr>
      <w:spacing w:after="0"/>
      <w:ind w:left="880"/>
    </w:pPr>
    <w:rPr>
      <w:sz w:val="18"/>
      <w:szCs w:val="18"/>
    </w:rPr>
  </w:style>
  <w:style w:type="paragraph" w:styleId="TOC6">
    <w:name w:val="toc 6"/>
    <w:basedOn w:val="Normal"/>
    <w:next w:val="Normal"/>
    <w:autoRedefine/>
    <w:uiPriority w:val="39"/>
    <w:unhideWhenUsed/>
    <w:locked/>
    <w:rsid w:val="009B28A1"/>
    <w:pPr>
      <w:spacing w:after="0"/>
      <w:ind w:left="1100"/>
    </w:pPr>
    <w:rPr>
      <w:sz w:val="18"/>
      <w:szCs w:val="18"/>
    </w:rPr>
  </w:style>
  <w:style w:type="paragraph" w:styleId="TOC7">
    <w:name w:val="toc 7"/>
    <w:basedOn w:val="Normal"/>
    <w:next w:val="Normal"/>
    <w:autoRedefine/>
    <w:uiPriority w:val="39"/>
    <w:unhideWhenUsed/>
    <w:locked/>
    <w:rsid w:val="009B28A1"/>
    <w:pPr>
      <w:spacing w:after="0"/>
      <w:ind w:left="1320"/>
    </w:pPr>
    <w:rPr>
      <w:sz w:val="18"/>
      <w:szCs w:val="18"/>
    </w:rPr>
  </w:style>
  <w:style w:type="paragraph" w:styleId="TOC8">
    <w:name w:val="toc 8"/>
    <w:basedOn w:val="Normal"/>
    <w:next w:val="Normal"/>
    <w:autoRedefine/>
    <w:uiPriority w:val="39"/>
    <w:unhideWhenUsed/>
    <w:locked/>
    <w:rsid w:val="009B28A1"/>
    <w:pPr>
      <w:spacing w:after="0"/>
      <w:ind w:left="1540"/>
    </w:pPr>
    <w:rPr>
      <w:sz w:val="18"/>
      <w:szCs w:val="18"/>
    </w:rPr>
  </w:style>
  <w:style w:type="paragraph" w:styleId="TOC9">
    <w:name w:val="toc 9"/>
    <w:basedOn w:val="Normal"/>
    <w:next w:val="Normal"/>
    <w:autoRedefine/>
    <w:uiPriority w:val="39"/>
    <w:unhideWhenUsed/>
    <w:locked/>
    <w:rsid w:val="009B28A1"/>
    <w:pPr>
      <w:spacing w:after="0"/>
      <w:ind w:left="1760"/>
    </w:pPr>
    <w:rPr>
      <w:sz w:val="18"/>
      <w:szCs w:val="18"/>
    </w:rPr>
  </w:style>
  <w:style w:type="paragraph" w:customStyle="1" w:styleId="CellNormal">
    <w:name w:val="Cell Normal"/>
    <w:qFormat/>
    <w:rsid w:val="009B28A1"/>
    <w:pPr>
      <w:spacing w:after="0"/>
    </w:pPr>
    <w:rPr>
      <w:rFonts w:eastAsiaTheme="minorEastAsia"/>
    </w:rPr>
  </w:style>
  <w:style w:type="numbering" w:customStyle="1" w:styleId="H1CL">
    <w:name w:val="H1CL"/>
    <w:uiPriority w:val="99"/>
    <w:rsid w:val="009B28A1"/>
    <w:pPr>
      <w:numPr>
        <w:numId w:val="2"/>
      </w:numPr>
    </w:pPr>
  </w:style>
  <w:style w:type="table" w:customStyle="1" w:styleId="Proof-Trg">
    <w:name w:val="Proof-Trg"/>
    <w:basedOn w:val="TableNormal"/>
    <w:uiPriority w:val="99"/>
    <w:rsid w:val="009B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9B28A1"/>
    <w:pPr>
      <w:spacing w:after="0"/>
    </w:pPr>
    <w:rPr>
      <w:sz w:val="18"/>
    </w:rPr>
  </w:style>
  <w:style w:type="paragraph" w:customStyle="1" w:styleId="RevDate">
    <w:name w:val="RevDate"/>
    <w:basedOn w:val="Normal"/>
    <w:next w:val="NoSpacing"/>
    <w:link w:val="RevDateChar"/>
    <w:qFormat/>
    <w:rsid w:val="009B28A1"/>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9B28A1"/>
    <w:rPr>
      <w:rFonts w:eastAsiaTheme="minorEastAsia" w:cs="Times New Roman"/>
      <w:szCs w:val="24"/>
    </w:rPr>
  </w:style>
  <w:style w:type="character" w:styleId="FollowedHyperlink">
    <w:name w:val="FollowedHyperlink"/>
    <w:basedOn w:val="DefaultParagraphFont"/>
    <w:uiPriority w:val="99"/>
    <w:semiHidden/>
    <w:unhideWhenUsed/>
    <w:rsid w:val="009B28A1"/>
    <w:rPr>
      <w:color w:val="954F72" w:themeColor="followedHyperlink"/>
      <w:u w:val="single"/>
    </w:rPr>
  </w:style>
  <w:style w:type="paragraph" w:customStyle="1" w:styleId="IssueDate">
    <w:name w:val="IssueDate"/>
    <w:basedOn w:val="Normal"/>
    <w:next w:val="RevDate"/>
    <w:link w:val="IssueDateChar"/>
    <w:uiPriority w:val="6"/>
    <w:qFormat/>
    <w:rsid w:val="009B28A1"/>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9B28A1"/>
    <w:rPr>
      <w:rFonts w:eastAsiaTheme="minorEastAsia" w:cs="Times New Roman"/>
      <w:szCs w:val="24"/>
    </w:rPr>
  </w:style>
  <w:style w:type="paragraph" w:customStyle="1" w:styleId="Appendix">
    <w:name w:val="Appendix"/>
    <w:basedOn w:val="Title"/>
    <w:next w:val="Subtitle"/>
    <w:qFormat/>
    <w:rsid w:val="009B28A1"/>
    <w:pPr>
      <w:numPr>
        <w:numId w:val="5"/>
      </w:numPr>
    </w:pPr>
  </w:style>
  <w:style w:type="paragraph" w:customStyle="1" w:styleId="Attachment">
    <w:name w:val="Attachment"/>
    <w:basedOn w:val="Appendix"/>
    <w:next w:val="Subtitle"/>
    <w:qFormat/>
    <w:rsid w:val="009B28A1"/>
    <w:pPr>
      <w:numPr>
        <w:numId w:val="6"/>
      </w:numPr>
      <w:ind w:left="0"/>
    </w:pPr>
  </w:style>
  <w:style w:type="paragraph" w:customStyle="1" w:styleId="SOPDescr">
    <w:name w:val="SOPDescr"/>
    <w:basedOn w:val="Normal"/>
    <w:next w:val="Normal"/>
    <w:qFormat/>
    <w:rsid w:val="009B28A1"/>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9B28A1"/>
    <w:pPr>
      <w:jc w:val="center"/>
    </w:pPr>
    <w:rPr>
      <w:sz w:val="22"/>
      <w:szCs w:val="22"/>
    </w:rPr>
  </w:style>
  <w:style w:type="numbering" w:customStyle="1" w:styleId="H2BL">
    <w:name w:val="H2BL"/>
    <w:uiPriority w:val="99"/>
    <w:rsid w:val="009B28A1"/>
    <w:pPr>
      <w:numPr>
        <w:numId w:val="7"/>
      </w:numPr>
    </w:pPr>
  </w:style>
  <w:style w:type="numbering" w:customStyle="1" w:styleId="H2CL">
    <w:name w:val="H2CL"/>
    <w:uiPriority w:val="99"/>
    <w:rsid w:val="009B28A1"/>
    <w:pPr>
      <w:numPr>
        <w:numId w:val="8"/>
      </w:numPr>
    </w:pPr>
  </w:style>
  <w:style w:type="numbering" w:customStyle="1" w:styleId="H2NL">
    <w:name w:val="H2NL"/>
    <w:uiPriority w:val="99"/>
    <w:rsid w:val="009B28A1"/>
    <w:pPr>
      <w:numPr>
        <w:numId w:val="15"/>
      </w:numPr>
    </w:pPr>
  </w:style>
  <w:style w:type="numbering" w:customStyle="1" w:styleId="H3BL">
    <w:name w:val="H3BL"/>
    <w:uiPriority w:val="99"/>
    <w:rsid w:val="009B28A1"/>
    <w:pPr>
      <w:numPr>
        <w:numId w:val="10"/>
      </w:numPr>
    </w:pPr>
  </w:style>
  <w:style w:type="numbering" w:customStyle="1" w:styleId="H3CL">
    <w:name w:val="H3CL"/>
    <w:uiPriority w:val="99"/>
    <w:rsid w:val="009B28A1"/>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9B28A1"/>
    <w:pPr>
      <w:numPr>
        <w:numId w:val="12"/>
      </w:numPr>
    </w:pPr>
  </w:style>
  <w:style w:type="numbering" w:customStyle="1" w:styleId="H4CL">
    <w:name w:val="H4CL"/>
    <w:uiPriority w:val="99"/>
    <w:rsid w:val="009B28A1"/>
    <w:pPr>
      <w:numPr>
        <w:numId w:val="13"/>
      </w:numPr>
    </w:pPr>
  </w:style>
  <w:style w:type="numbering" w:customStyle="1" w:styleId="H4NL">
    <w:name w:val="H4NL"/>
    <w:uiPriority w:val="99"/>
    <w:rsid w:val="009B28A1"/>
    <w:pPr>
      <w:numPr>
        <w:numId w:val="14"/>
      </w:numPr>
    </w:pPr>
  </w:style>
  <w:style w:type="numbering" w:customStyle="1" w:styleId="H3NL">
    <w:name w:val="H3NL"/>
    <w:uiPriority w:val="99"/>
    <w:rsid w:val="009B28A1"/>
    <w:pPr>
      <w:numPr>
        <w:numId w:val="9"/>
      </w:numPr>
    </w:pPr>
  </w:style>
  <w:style w:type="paragraph" w:customStyle="1" w:styleId="25NormaIndent">
    <w:name w:val=".25 Norma Indent"/>
    <w:basedOn w:val="Normal"/>
    <w:next w:val="ListParagraph"/>
    <w:qFormat/>
    <w:rsid w:val="009B28A1"/>
    <w:pPr>
      <w:ind w:left="360"/>
    </w:pPr>
  </w:style>
  <w:style w:type="paragraph" w:customStyle="1" w:styleId="5NormalIndent">
    <w:name w:val=".5 Normal Indent"/>
    <w:basedOn w:val="Normal"/>
    <w:next w:val="ListParagraph"/>
    <w:qFormat/>
    <w:rsid w:val="009B28A1"/>
    <w:pPr>
      <w:ind w:left="720"/>
    </w:pPr>
  </w:style>
  <w:style w:type="paragraph" w:customStyle="1" w:styleId="Body">
    <w:name w:val="Body"/>
    <w:basedOn w:val="Normal"/>
    <w:qFormat/>
    <w:rsid w:val="009B28A1"/>
    <w:pPr>
      <w:spacing w:after="0" w:line="240" w:lineRule="auto"/>
    </w:pPr>
  </w:style>
  <w:style w:type="paragraph" w:styleId="CommentSubject">
    <w:name w:val="annotation subject"/>
    <w:basedOn w:val="CommentText"/>
    <w:next w:val="CommentText"/>
    <w:link w:val="CommentSubjectChar"/>
    <w:uiPriority w:val="99"/>
    <w:semiHidden/>
    <w:unhideWhenUsed/>
    <w:rsid w:val="009B28A1"/>
    <w:pPr>
      <w:spacing w:line="240" w:lineRule="auto"/>
    </w:pPr>
    <w:rPr>
      <w:b/>
      <w:bCs/>
    </w:rPr>
  </w:style>
  <w:style w:type="character" w:customStyle="1" w:styleId="CommentSubjectChar">
    <w:name w:val="Comment Subject Char"/>
    <w:basedOn w:val="CommentTextChar"/>
    <w:link w:val="CommentSubject"/>
    <w:uiPriority w:val="99"/>
    <w:semiHidden/>
    <w:rsid w:val="009B28A1"/>
    <w:rPr>
      <w:rFonts w:eastAsiaTheme="minorEastAsia"/>
      <w:b/>
      <w:bCs/>
      <w:sz w:val="20"/>
      <w:szCs w:val="20"/>
    </w:rPr>
  </w:style>
  <w:style w:type="paragraph" w:styleId="NormalWeb">
    <w:name w:val="Normal (Web)"/>
    <w:basedOn w:val="Normal"/>
    <w:uiPriority w:val="99"/>
    <w:unhideWhenUsed/>
    <w:rsid w:val="00483F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83FA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65FFD"/>
    <w:pPr>
      <w:spacing w:after="0" w:line="240" w:lineRule="auto"/>
    </w:pPr>
    <w:rPr>
      <w:rFonts w:eastAsiaTheme="minorEastAsia"/>
    </w:rPr>
  </w:style>
  <w:style w:type="character" w:styleId="UnresolvedMention">
    <w:name w:val="Unresolved Mention"/>
    <w:basedOn w:val="DefaultParagraphFont"/>
    <w:uiPriority w:val="99"/>
    <w:semiHidden/>
    <w:unhideWhenUsed/>
    <w:rsid w:val="0046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cohs.ca/oshanswers/prevention/ppe/glov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226/49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hs.umich.edu/haz-was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cohs.ca/oshanswers/prevention/ppe/glove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66F659C9AB43E381E0FC9C0C7895A4"/>
        <w:category>
          <w:name w:val="General"/>
          <w:gallery w:val="placeholder"/>
        </w:category>
        <w:types>
          <w:type w:val="bbPlcHdr"/>
        </w:types>
        <w:behaviors>
          <w:behavior w:val="content"/>
        </w:behaviors>
        <w:guid w:val="{2F159ABC-A96E-44DB-8D4C-F51D9086F022}"/>
      </w:docPartPr>
      <w:docPartBody>
        <w:p w:rsidR="00C63A9C" w:rsidRDefault="00935371">
          <w:pPr>
            <w:pStyle w:val="7966F659C9AB43E381E0FC9C0C7895A4"/>
          </w:pPr>
          <w:r w:rsidRPr="008F7A29">
            <w:rPr>
              <w:rStyle w:val="PlaceholderText"/>
            </w:rPr>
            <w:t>Click or tap here to enter text.</w:t>
          </w:r>
        </w:p>
      </w:docPartBody>
    </w:docPart>
    <w:docPart>
      <w:docPartPr>
        <w:name w:val="CE0355375B614497B6DA8B93969E8D6E"/>
        <w:category>
          <w:name w:val="General"/>
          <w:gallery w:val="placeholder"/>
        </w:category>
        <w:types>
          <w:type w:val="bbPlcHdr"/>
        </w:types>
        <w:behaviors>
          <w:behavior w:val="content"/>
        </w:behaviors>
        <w:guid w:val="{076899F8-6783-4806-9F19-0E6AC81F21A2}"/>
      </w:docPartPr>
      <w:docPartBody>
        <w:p w:rsidR="00C63A9C" w:rsidRDefault="00935371">
          <w:pPr>
            <w:pStyle w:val="CE0355375B614497B6DA8B93969E8D6E"/>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F611425-968C-4B7A-81DF-FF765BB83E3C}"/>
      </w:docPartPr>
      <w:docPartBody>
        <w:p w:rsidR="00E2187E" w:rsidRDefault="00286F19">
          <w:r w:rsidRPr="00945B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71"/>
    <w:rsid w:val="00106BFF"/>
    <w:rsid w:val="00286F19"/>
    <w:rsid w:val="005F48DF"/>
    <w:rsid w:val="00691B0B"/>
    <w:rsid w:val="00753D71"/>
    <w:rsid w:val="00935371"/>
    <w:rsid w:val="00C63A9C"/>
    <w:rsid w:val="00CF47A2"/>
    <w:rsid w:val="00D839D3"/>
    <w:rsid w:val="00E2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F19"/>
    <w:rPr>
      <w:color w:val="808080"/>
    </w:rPr>
  </w:style>
  <w:style w:type="paragraph" w:customStyle="1" w:styleId="7966F659C9AB43E381E0FC9C0C7895A4">
    <w:name w:val="7966F659C9AB43E381E0FC9C0C7895A4"/>
  </w:style>
  <w:style w:type="paragraph" w:customStyle="1" w:styleId="CE0355375B614497B6DA8B93969E8D6E">
    <w:name w:val="CE0355375B614497B6DA8B93969E8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76D9-DB95-472D-9707-D3CC9F9B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7541</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8</cp:revision>
  <cp:lastPrinted>2023-09-25T15:25:00Z</cp:lastPrinted>
  <dcterms:created xsi:type="dcterms:W3CDTF">2023-09-25T15:25:00Z</dcterms:created>
  <dcterms:modified xsi:type="dcterms:W3CDTF">2023-11-10T18:28:00Z</dcterms:modified>
</cp:coreProperties>
</file>