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B11F" w14:textId="39FD0F1B" w:rsidR="001303E8" w:rsidRPr="0024074A" w:rsidRDefault="00C3552D" w:rsidP="00992503">
      <w:pPr>
        <w:pStyle w:val="Title"/>
      </w:pPr>
      <w:r>
        <w:t>Phenol</w:t>
      </w:r>
    </w:p>
    <w:p w14:paraId="38D4BB64" w14:textId="77777777" w:rsidR="001303E8" w:rsidRDefault="00EA2321" w:rsidP="001303E8">
      <w:pPr>
        <w:pStyle w:val="Subtitle"/>
      </w:pPr>
      <w:r>
        <w:t>Standard Operating Procedure</w:t>
      </w:r>
    </w:p>
    <w:p w14:paraId="49A7C1AB" w14:textId="514A866F" w:rsidR="00EA2321" w:rsidRDefault="00D6076E" w:rsidP="000D2251">
      <w:pPr>
        <w:pStyle w:val="RevDate"/>
      </w:pPr>
      <w:r>
        <w:t>Revision Date</w:t>
      </w:r>
      <w:r w:rsidR="001303E8">
        <w:t xml:space="preserve">: </w:t>
      </w:r>
      <w:r w:rsidR="00547367">
        <w:t xml:space="preserve"> </w:t>
      </w:r>
      <w:sdt>
        <w:sdtPr>
          <w:id w:val="-895739320"/>
          <w:placeholder>
            <w:docPart w:val="E1DAFB1EF1114CA09680A89E60D4FE69"/>
          </w:placeholder>
        </w:sdtPr>
        <w:sdtEndPr/>
        <w:sdtContent>
          <w:r w:rsidR="00B132A1">
            <w:t>10</w:t>
          </w:r>
          <w:r w:rsidR="00A960B8">
            <w:t>/</w:t>
          </w:r>
          <w:r w:rsidR="00B132A1">
            <w:t>30</w:t>
          </w:r>
          <w:r w:rsidR="00A960B8">
            <w:t>/2</w:t>
          </w:r>
          <w:r w:rsidR="00692D40">
            <w:t>3</w:t>
          </w:r>
        </w:sdtContent>
      </w:sdt>
      <w:r w:rsidR="00EA2321" w:rsidRPr="00EA2321">
        <w:rPr>
          <w:noProof/>
        </w:rPr>
        <mc:AlternateContent>
          <mc:Choice Requires="wpg">
            <w:drawing>
              <wp:anchor distT="0" distB="0" distL="114300" distR="114300" simplePos="0" relativeHeight="251661312" behindDoc="0" locked="0" layoutInCell="1" allowOverlap="1" wp14:anchorId="47203837" wp14:editId="669A6112">
                <wp:simplePos x="0" y="0"/>
                <wp:positionH relativeFrom="column">
                  <wp:posOffset>0</wp:posOffset>
                </wp:positionH>
                <wp:positionV relativeFrom="paragraph">
                  <wp:posOffset>395045</wp:posOffset>
                </wp:positionV>
                <wp:extent cx="5943600" cy="46990"/>
                <wp:effectExtent l="0" t="19050" r="19050" b="1016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627EA5" id="Group 2" o:spid="_x0000_s1026" alt="&quot;&quot;"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43BDAAE4" w14:textId="77777777" w:rsidR="00EA2321" w:rsidRDefault="00EA2321" w:rsidP="00E858A1">
      <w:pPr>
        <w:pStyle w:val="NoSpacing"/>
      </w:pPr>
    </w:p>
    <w:p w14:paraId="5E51CAA3" w14:textId="5CD3505C" w:rsidR="00EA2321" w:rsidRDefault="00EA2321" w:rsidP="00345608">
      <w:pPr>
        <w:pStyle w:val="LDApprovalld"/>
        <w:spacing w:before="240"/>
      </w:pPr>
      <w:r w:rsidRPr="0072071F">
        <w:t xml:space="preserve">Laboratory Director (LD) Approval is Required Prior to Performing this </w:t>
      </w:r>
      <w:proofErr w:type="gramStart"/>
      <w:r w:rsidRPr="0072071F">
        <w:t>Procedure</w:t>
      </w:r>
      <w:proofErr w:type="gramEnd"/>
    </w:p>
    <w:p w14:paraId="40B2565B" w14:textId="663130EC" w:rsidR="00C3552D" w:rsidRPr="00C3552D" w:rsidRDefault="00C3552D" w:rsidP="00A62F65">
      <w:pPr>
        <w:jc w:val="both"/>
        <w:rPr>
          <w:rStyle w:val="Emphasis"/>
        </w:rPr>
      </w:pPr>
      <w:r w:rsidRPr="00C3552D">
        <w:rPr>
          <w:rStyle w:val="Emphasis"/>
        </w:rPr>
        <w:t>This standard operating procedure (SOP) outlines the handling and use of phenol. Review this document and supply the information required in order to make it specific to your laboratory. In accordance with this document, laboratories should use appropriate controls, personal protective equipment, and disposal techniques when handling phenol.</w:t>
      </w:r>
      <w:r w:rsidR="00E1009D" w:rsidRPr="00E1009D">
        <w:rPr>
          <w:i/>
          <w:iCs/>
        </w:rPr>
        <w:t xml:space="preserve"> </w:t>
      </w:r>
      <w:r w:rsidR="00E1009D" w:rsidRPr="00B04434">
        <w:rPr>
          <w:i/>
          <w:iCs/>
        </w:rPr>
        <w:t>All laboratory workers must read and understand the </w:t>
      </w:r>
      <w:hyperlink r:id="rId8" w:tgtFrame="_blank" w:history="1">
        <w:r w:rsidR="00E1009D" w:rsidRPr="00B04434">
          <w:rPr>
            <w:rStyle w:val="Hyperlink"/>
            <w:i/>
            <w:iCs/>
          </w:rPr>
          <w:t>Laboratory Emergencies SOP</w:t>
        </w:r>
      </w:hyperlink>
      <w:r w:rsidR="00E1009D" w:rsidRPr="00B04434">
        <w:rPr>
          <w:i/>
          <w:iCs/>
        </w:rPr>
        <w:t> prior to commencing any work in a laboratory.</w:t>
      </w:r>
    </w:p>
    <w:bookmarkStart w:id="0" w:name="_Toc480376096"/>
    <w:p w14:paraId="02D7B8F1" w14:textId="3BC91CE5" w:rsidR="00EA2321" w:rsidRPr="0072071F" w:rsidRDefault="006C65C0" w:rsidP="00E858A1">
      <w:pPr>
        <w:pStyle w:val="Heading1"/>
      </w:pPr>
      <w:sdt>
        <w:sdtPr>
          <w:id w:val="1728264051"/>
          <w:lock w:val="contentLocked"/>
          <w:placeholder>
            <w:docPart w:val="34A652E1A2D34DE4BFF534B137CACE10"/>
          </w:placeholder>
          <w:group/>
        </w:sdtPr>
        <w:sdtEndPr/>
        <w:sdtContent>
          <w:r w:rsidR="00EA2321" w:rsidRPr="0072071F">
            <w:t>Description</w:t>
          </w:r>
          <w:bookmarkEnd w:id="0"/>
        </w:sdtContent>
      </w:sdt>
      <w:r w:rsidR="000B7969">
        <w:t xml:space="preserve"> </w:t>
      </w:r>
      <w:r w:rsidR="000B7969" w:rsidRPr="000A7974">
        <w:rPr>
          <w:sz w:val="22"/>
        </w:rPr>
        <w:t>[Provide additional information as it pertains to your research protocol]</w:t>
      </w:r>
    </w:p>
    <w:p w14:paraId="28DEB458" w14:textId="22DAC25C" w:rsidR="00EA2321" w:rsidRPr="00726F7C" w:rsidRDefault="00C3552D" w:rsidP="00A62F65">
      <w:pPr>
        <w:jc w:val="both"/>
        <w:rPr>
          <w:rFonts w:eastAsia="Times New Roman"/>
        </w:rPr>
      </w:pPr>
      <w:bookmarkStart w:id="1" w:name="_Toc480376097"/>
      <w:r>
        <w:rPr>
          <w:rFonts w:eastAsia="Times New Roman"/>
        </w:rPr>
        <w:t xml:space="preserve">Phenol is used as a reagent in chemical analysis. It causes burns and </w:t>
      </w:r>
      <w:r w:rsidR="00692D40">
        <w:rPr>
          <w:rFonts w:eastAsia="Times New Roman"/>
        </w:rPr>
        <w:t xml:space="preserve">the </w:t>
      </w:r>
      <w:r>
        <w:rPr>
          <w:rFonts w:eastAsia="Times New Roman"/>
        </w:rPr>
        <w:t xml:space="preserve">risk of serious damage to </w:t>
      </w:r>
      <w:r w:rsidR="00692D40">
        <w:rPr>
          <w:rFonts w:eastAsia="Times New Roman"/>
        </w:rPr>
        <w:t xml:space="preserve">the </w:t>
      </w:r>
      <w:r>
        <w:rPr>
          <w:rFonts w:eastAsia="Times New Roman"/>
        </w:rPr>
        <w:t>eyes. Phenol is toxic by inhalation, in contact with skin</w:t>
      </w:r>
      <w:r w:rsidR="00692D40">
        <w:rPr>
          <w:rFonts w:eastAsia="Times New Roman"/>
        </w:rPr>
        <w:t>,</w:t>
      </w:r>
      <w:r>
        <w:rPr>
          <w:rFonts w:eastAsia="Times New Roman"/>
        </w:rPr>
        <w:t xml:space="preserve"> and if swallowed</w:t>
      </w:r>
      <w:r w:rsidR="00235958">
        <w:rPr>
          <w:rFonts w:eastAsia="Times New Roman"/>
        </w:rPr>
        <w:t>.</w:t>
      </w:r>
    </w:p>
    <w:p w14:paraId="178B2987" w14:textId="77777777" w:rsidR="000B7969" w:rsidRDefault="000B7969" w:rsidP="00235958">
      <w:pPr>
        <w:spacing w:after="0"/>
      </w:pPr>
    </w:p>
    <w:p w14:paraId="07CE3A92" w14:textId="5C5AED72" w:rsidR="00EA2321" w:rsidRDefault="006C65C0" w:rsidP="00EA2321">
      <w:pPr>
        <w:pStyle w:val="Heading2"/>
        <w:rPr>
          <w:sz w:val="22"/>
          <w:szCs w:val="22"/>
        </w:rPr>
      </w:pPr>
      <w:sdt>
        <w:sdtPr>
          <w:id w:val="451443119"/>
          <w:lock w:val="contentLocked"/>
          <w:placeholder>
            <w:docPart w:val="DefaultPlaceholder_-1854013440"/>
          </w:placeholder>
          <w:group/>
        </w:sdtPr>
        <w:sdtEndPr/>
        <w:sdtContent>
          <w:r w:rsidR="00EA2321">
            <w:t>Process</w:t>
          </w:r>
        </w:sdtContent>
      </w:sdt>
      <w:r w:rsidR="000B7969">
        <w:t xml:space="preserve"> </w:t>
      </w:r>
      <w:r w:rsidR="000B7969" w:rsidRPr="00BD1BBA">
        <w:rPr>
          <w:sz w:val="22"/>
          <w:szCs w:val="22"/>
        </w:rPr>
        <w:t xml:space="preserve">[Write the steps for using </w:t>
      </w:r>
      <w:r w:rsidR="00E1009D">
        <w:rPr>
          <w:sz w:val="22"/>
          <w:szCs w:val="22"/>
        </w:rPr>
        <w:t>phenol</w:t>
      </w:r>
      <w:r w:rsidR="000B7969" w:rsidRPr="00BD1BBA">
        <w:rPr>
          <w:sz w:val="22"/>
          <w:szCs w:val="22"/>
        </w:rPr>
        <w:t xml:space="preserve"> in your research protocol]</w:t>
      </w:r>
    </w:p>
    <w:p w14:paraId="0F3755F1" w14:textId="65E947B5" w:rsidR="000B7969" w:rsidRPr="000B7969" w:rsidRDefault="000B7969" w:rsidP="000B7969"/>
    <w:p w14:paraId="08B03B01" w14:textId="16609549" w:rsidR="00EA2321" w:rsidRPr="0072071F" w:rsidRDefault="006C65C0" w:rsidP="00E858A1">
      <w:pPr>
        <w:pStyle w:val="Heading1"/>
      </w:pPr>
      <w:sdt>
        <w:sdtPr>
          <w:id w:val="-11227334"/>
          <w:lock w:val="contentLocked"/>
          <w:placeholder>
            <w:docPart w:val="34A652E1A2D34DE4BFF534B137CACE10"/>
          </w:placeholder>
          <w:group/>
        </w:sdtPr>
        <w:sdtEndPr/>
        <w:sdtContent>
          <w:r w:rsidR="00EA2321" w:rsidRPr="0072071F">
            <w:t>Potential Hazards</w:t>
          </w:r>
          <w:bookmarkEnd w:id="1"/>
        </w:sdtContent>
      </w:sdt>
      <w:r w:rsidR="000B7969">
        <w:t xml:space="preserve"> </w:t>
      </w:r>
      <w:r w:rsidR="000B7969" w:rsidRPr="000A7974">
        <w:rPr>
          <w:sz w:val="22"/>
        </w:rPr>
        <w:t>[Provide additional information as it pertains to your research protocol]</w:t>
      </w:r>
    </w:p>
    <w:p w14:paraId="6AF218D7" w14:textId="3FB62A25" w:rsidR="00C3552D" w:rsidRPr="00D51295" w:rsidRDefault="00C3552D" w:rsidP="00A62F65">
      <w:pPr>
        <w:pStyle w:val="ListParagraph"/>
        <w:numPr>
          <w:ilvl w:val="0"/>
          <w:numId w:val="17"/>
        </w:numPr>
        <w:jc w:val="both"/>
      </w:pPr>
      <w:r w:rsidRPr="00D51295">
        <w:t xml:space="preserve">Phenol is very hazardous in case of skin contact – it is corrosive, toxic, and can cause irritation. Initially, it can cause numbness or slight tingling, so employees may not be immediately aware of contact. If absorbed through the skin it can cause muscle weakness, tremors, loss of coordination, shock, sudden collapse, coma, convulsions, organ damage, and death. It may cause severe eye injury (including blindness) if it contacts the </w:t>
      </w:r>
      <w:r w:rsidR="00EC4F58" w:rsidRPr="00D51295">
        <w:t>eyes and</w:t>
      </w:r>
      <w:r w:rsidRPr="00D51295">
        <w:t xml:space="preserve"> is extremely toxic (fatal) by ingestion</w:t>
      </w:r>
      <w:r>
        <w:t>.</w:t>
      </w:r>
    </w:p>
    <w:p w14:paraId="64AFEF42" w14:textId="276EC0AE" w:rsidR="00C3552D" w:rsidRPr="00D51295" w:rsidRDefault="00C3552D" w:rsidP="00A62F65">
      <w:pPr>
        <w:pStyle w:val="ListParagraph"/>
        <w:numPr>
          <w:ilvl w:val="0"/>
          <w:numId w:val="17"/>
        </w:numPr>
        <w:jc w:val="both"/>
      </w:pPr>
      <w:r w:rsidRPr="00D51295">
        <w:t xml:space="preserve">Inhalation exposure is less likely – it does not evaporate easily at room </w:t>
      </w:r>
      <w:proofErr w:type="gramStart"/>
      <w:r w:rsidRPr="00D51295">
        <w:t>temperature, but</w:t>
      </w:r>
      <w:proofErr w:type="gramEnd"/>
      <w:r w:rsidRPr="00D51295">
        <w:t xml:space="preserve"> can be inhaled if heated and/or misted, or in the case of a large spill. If inhaled, phenol can cause upper respiratory irritation, lung damage, and CNS impairment.</w:t>
      </w:r>
    </w:p>
    <w:p w14:paraId="4C7A9A42" w14:textId="79917758" w:rsidR="00C3552D" w:rsidRPr="00D51295" w:rsidRDefault="00C3552D" w:rsidP="00A62F65">
      <w:pPr>
        <w:pStyle w:val="ListParagraph"/>
        <w:numPr>
          <w:ilvl w:val="0"/>
          <w:numId w:val="17"/>
        </w:numPr>
        <w:jc w:val="both"/>
      </w:pPr>
      <w:r w:rsidRPr="00D51295">
        <w:t xml:space="preserve">For more safety information, refer to Prudent Practice’s </w:t>
      </w:r>
      <w:r w:rsidRPr="00C3552D">
        <w:t>Laboratory Chemical Safety Summary for Phenol</w:t>
      </w:r>
      <w:r w:rsidRPr="00D51295">
        <w:t>.</w:t>
      </w:r>
      <w:sdt>
        <w:sdtPr>
          <w:id w:val="-204493133"/>
          <w:citation/>
        </w:sdtPr>
        <w:sdtEndPr>
          <w:rPr>
            <w:i/>
            <w:iCs/>
          </w:rPr>
        </w:sdtEndPr>
        <w:sdtContent>
          <w:r w:rsidR="00345608" w:rsidRPr="009448D1">
            <w:rPr>
              <w:i/>
              <w:iCs/>
            </w:rPr>
            <w:fldChar w:fldCharType="begin"/>
          </w:r>
          <w:r w:rsidR="00345608" w:rsidRPr="009448D1">
            <w:rPr>
              <w:i/>
              <w:iCs/>
            </w:rPr>
            <w:instrText xml:space="preserve"> CITATION Pru95 \l 1033 </w:instrText>
          </w:r>
          <w:r w:rsidR="00345608" w:rsidRPr="009448D1">
            <w:rPr>
              <w:i/>
              <w:iCs/>
            </w:rPr>
            <w:fldChar w:fldCharType="separate"/>
          </w:r>
          <w:r w:rsidR="00EC4F58">
            <w:rPr>
              <w:i/>
              <w:iCs/>
              <w:noProof/>
            </w:rPr>
            <w:t xml:space="preserve"> </w:t>
          </w:r>
          <w:r w:rsidR="00EC4F58">
            <w:rPr>
              <w:noProof/>
            </w:rPr>
            <w:t>(Prudent Practices in the Laboratory: Handling and Disposal of Chemicals, 1995)</w:t>
          </w:r>
          <w:r w:rsidR="00345608" w:rsidRPr="009448D1">
            <w:rPr>
              <w:i/>
              <w:iCs/>
            </w:rPr>
            <w:fldChar w:fldCharType="end"/>
          </w:r>
        </w:sdtContent>
      </w:sdt>
    </w:p>
    <w:p w14:paraId="4691AC32" w14:textId="77777777" w:rsidR="00C3552D" w:rsidRDefault="00C3552D" w:rsidP="00C3552D">
      <w:pPr>
        <w:pStyle w:val="Heading2"/>
        <w:rPr>
          <w:rFonts w:eastAsia="Times New Roman"/>
        </w:rPr>
      </w:pPr>
      <w:r>
        <w:rPr>
          <w:rFonts w:eastAsia="Times New Roman"/>
        </w:rPr>
        <w:t>Occupational Exposure Limits (OELs):</w:t>
      </w:r>
    </w:p>
    <w:p w14:paraId="5D87D13B" w14:textId="77777777" w:rsidR="00C3552D" w:rsidRDefault="00C3552D" w:rsidP="007A4C39">
      <w:pPr>
        <w:pStyle w:val="ListParagraph"/>
        <w:numPr>
          <w:ilvl w:val="0"/>
          <w:numId w:val="16"/>
        </w:numPr>
        <w:spacing w:after="0" w:line="276" w:lineRule="auto"/>
        <w:ind w:right="-360"/>
        <w:jc w:val="both"/>
        <w:rPr>
          <w:rFonts w:eastAsia="Times New Roman" w:cstheme="minorHAnsi"/>
          <w:sz w:val="24"/>
          <w:szCs w:val="24"/>
        </w:rPr>
      </w:pPr>
      <w:r>
        <w:rPr>
          <w:rFonts w:eastAsia="Times New Roman" w:cstheme="minorHAnsi"/>
          <w:sz w:val="24"/>
          <w:szCs w:val="24"/>
        </w:rPr>
        <w:t xml:space="preserve">MIOSHA PEL and ACGIH TLV: </w:t>
      </w:r>
      <w:r w:rsidRPr="0064770E">
        <w:rPr>
          <w:rFonts w:eastAsia="Times New Roman" w:cstheme="minorHAnsi"/>
          <w:b/>
          <w:sz w:val="24"/>
          <w:szCs w:val="24"/>
        </w:rPr>
        <w:t>5 ppm</w:t>
      </w:r>
      <w:r>
        <w:rPr>
          <w:rFonts w:eastAsia="Times New Roman" w:cstheme="minorHAnsi"/>
          <w:sz w:val="24"/>
          <w:szCs w:val="24"/>
        </w:rPr>
        <w:t>, 8-hour TWA</w:t>
      </w:r>
    </w:p>
    <w:p w14:paraId="10390019" w14:textId="77777777" w:rsidR="00211712" w:rsidRDefault="00211712" w:rsidP="00211712">
      <w:pPr>
        <w:ind w:left="360"/>
      </w:pPr>
    </w:p>
    <w:p w14:paraId="12144B88" w14:textId="3CB675A6" w:rsidR="000B7969" w:rsidRDefault="00211712" w:rsidP="00011887">
      <w:pPr>
        <w:ind w:left="360"/>
      </w:pPr>
      <w:r w:rsidRPr="0072071F">
        <w:t>Contact EHS for assistance in performing an exposure assessment.</w:t>
      </w:r>
    </w:p>
    <w:bookmarkStart w:id="2" w:name="_Toc480376099"/>
    <w:p w14:paraId="5DD5227D" w14:textId="60E960F6" w:rsidR="00EA2321" w:rsidRPr="0072071F" w:rsidRDefault="006C65C0" w:rsidP="00E858A1">
      <w:pPr>
        <w:pStyle w:val="Heading1"/>
      </w:pPr>
      <w:sdt>
        <w:sdtPr>
          <w:id w:val="-1587838548"/>
          <w:lock w:val="contentLocked"/>
          <w:placeholder>
            <w:docPart w:val="34A652E1A2D34DE4BFF534B137CACE10"/>
          </w:placeholder>
          <w:group/>
        </w:sdtPr>
        <w:sdtEndPr/>
        <w:sdtContent>
          <w:r w:rsidR="00EA2321" w:rsidRPr="0072071F">
            <w:t>Engineering Controls</w:t>
          </w:r>
          <w:bookmarkEnd w:id="2"/>
        </w:sdtContent>
      </w:sdt>
      <w:r w:rsidR="000B7969">
        <w:t xml:space="preserve"> </w:t>
      </w:r>
      <w:r w:rsidR="000B7969" w:rsidRPr="000A7974">
        <w:rPr>
          <w:sz w:val="22"/>
        </w:rPr>
        <w:t>[Provide additional information as it pertains to your research protocol]</w:t>
      </w:r>
    </w:p>
    <w:p w14:paraId="09EFDCF4" w14:textId="551DBCF8" w:rsidR="00C3552D" w:rsidRPr="00D51295" w:rsidRDefault="00C3552D" w:rsidP="00A62F65">
      <w:pPr>
        <w:jc w:val="both"/>
      </w:pPr>
      <w:r w:rsidRPr="00D51295">
        <w:t xml:space="preserve">An eyewash (preferably </w:t>
      </w:r>
      <w:r w:rsidR="00692D40">
        <w:t xml:space="preserve">an </w:t>
      </w:r>
      <w:r w:rsidRPr="00D51295">
        <w:t>eyewash/drench hose combination unit) must be located in the immediate area.</w:t>
      </w:r>
      <w:r>
        <w:t xml:space="preserve"> </w:t>
      </w:r>
      <w:r w:rsidRPr="00D51295">
        <w:t>If medium-large quantities are used (&gt;~100 ml of 100% phenol), a safety shower is also requir</w:t>
      </w:r>
      <w:r>
        <w:t xml:space="preserve">ed. Contact </w:t>
      </w:r>
      <w:r w:rsidR="00686686">
        <w:t>Environment, Health &amp; Safety (</w:t>
      </w:r>
      <w:r w:rsidR="0022446A">
        <w:t>EHS</w:t>
      </w:r>
      <w:r w:rsidR="00686686">
        <w:t>)</w:t>
      </w:r>
      <w:r>
        <w:t xml:space="preserve"> at (734) 647-1143</w:t>
      </w:r>
      <w:r w:rsidRPr="00D51295">
        <w:t xml:space="preserve"> for an assessment of the need for a safety shower if one is not available.</w:t>
      </w:r>
      <w:r>
        <w:t xml:space="preserve"> </w:t>
      </w:r>
      <w:r w:rsidRPr="00D51295">
        <w:t>Work with large open containers should be performed only in a chemical fume hood.</w:t>
      </w:r>
      <w:r>
        <w:t xml:space="preserve"> </w:t>
      </w:r>
      <w:r w:rsidRPr="00D51295">
        <w:t>Small amounts can be handled safely on the bench</w:t>
      </w:r>
      <w:r>
        <w:t xml:space="preserve"> </w:t>
      </w:r>
      <w:r w:rsidRPr="00D51295">
        <w:t>top, as long as skin contact is avoided.</w:t>
      </w:r>
    </w:p>
    <w:p w14:paraId="6C386716" w14:textId="20A0E1D7" w:rsidR="000B7969" w:rsidRDefault="000B7969" w:rsidP="00C3552D"/>
    <w:bookmarkStart w:id="3" w:name="_Toc480376100"/>
    <w:p w14:paraId="1ED2E98A" w14:textId="1D6E467F" w:rsidR="00EA2321" w:rsidRPr="0072071F" w:rsidRDefault="006C65C0" w:rsidP="00E858A1">
      <w:pPr>
        <w:pStyle w:val="Heading1"/>
      </w:pPr>
      <w:sdt>
        <w:sdtPr>
          <w:id w:val="46726172"/>
          <w:lock w:val="contentLocked"/>
          <w:placeholder>
            <w:docPart w:val="34A652E1A2D34DE4BFF534B137CACE10"/>
          </w:placeholder>
          <w:group/>
        </w:sdtPr>
        <w:sdtEndPr/>
        <w:sdtContent>
          <w:r w:rsidR="00EA2321" w:rsidRPr="0072071F">
            <w:t>Work Practice Controls</w:t>
          </w:r>
          <w:bookmarkEnd w:id="3"/>
        </w:sdtContent>
      </w:sdt>
      <w:r w:rsidR="000B7969">
        <w:t xml:space="preserve"> </w:t>
      </w:r>
      <w:r w:rsidR="000B7969" w:rsidRPr="000A7974">
        <w:rPr>
          <w:sz w:val="22"/>
        </w:rPr>
        <w:t>[Provide additional information as it pertains to your research protocol]</w:t>
      </w:r>
    </w:p>
    <w:p w14:paraId="5263F76F" w14:textId="77777777" w:rsidR="00277957" w:rsidRPr="00B1658E" w:rsidRDefault="00277957" w:rsidP="00A62F65">
      <w:pPr>
        <w:pStyle w:val="ListParagraph"/>
        <w:numPr>
          <w:ilvl w:val="0"/>
          <w:numId w:val="18"/>
        </w:numPr>
        <w:jc w:val="both"/>
      </w:pPr>
      <w:r>
        <w:t>Designate areas where phenol is stored or manipulated.</w:t>
      </w:r>
    </w:p>
    <w:p w14:paraId="60183690" w14:textId="2D5120FF" w:rsidR="00277957" w:rsidRDefault="00125C1F" w:rsidP="00A62F65">
      <w:pPr>
        <w:pStyle w:val="ListParagraph"/>
        <w:numPr>
          <w:ilvl w:val="0"/>
          <w:numId w:val="18"/>
        </w:numPr>
        <w:jc w:val="both"/>
      </w:pPr>
      <w:r>
        <w:t>Since phenol is not readily soluble in cold water i</w:t>
      </w:r>
      <w:r w:rsidR="00277957" w:rsidRPr="00D51295">
        <w:t>t is highly recommended that labs using phenol (or reagents containing phenol – e.g., TRIzol) have polyethylene glycol 300 or 400 (PEG-300 or PEG-400) on hand in case of dermal exposure.</w:t>
      </w:r>
      <w:r>
        <w:t xml:space="preserve"> </w:t>
      </w:r>
      <w:sdt>
        <w:sdtPr>
          <w:rPr>
            <w:i/>
            <w:iCs/>
          </w:rPr>
          <w:id w:val="-1611810790"/>
          <w:citation/>
        </w:sdtPr>
        <w:sdtEndPr/>
        <w:sdtContent>
          <w:r w:rsidRPr="009448D1">
            <w:rPr>
              <w:i/>
              <w:iCs/>
            </w:rPr>
            <w:fldChar w:fldCharType="begin"/>
          </w:r>
          <w:r w:rsidRPr="009448D1">
            <w:rPr>
              <w:i/>
              <w:iCs/>
            </w:rPr>
            <w:instrText xml:space="preserve"> CITATION Pub1 \l 1033 </w:instrText>
          </w:r>
          <w:r w:rsidRPr="009448D1">
            <w:rPr>
              <w:i/>
              <w:iCs/>
            </w:rPr>
            <w:fldChar w:fldCharType="separate"/>
          </w:r>
          <w:r w:rsidR="00EC4F58">
            <w:rPr>
              <w:noProof/>
            </w:rPr>
            <w:t>(PubChem Compound Summary for CID 996 Phenol, 2023)</w:t>
          </w:r>
          <w:r w:rsidRPr="009448D1">
            <w:rPr>
              <w:i/>
              <w:iCs/>
            </w:rPr>
            <w:fldChar w:fldCharType="end"/>
          </w:r>
        </w:sdtContent>
      </w:sdt>
    </w:p>
    <w:p w14:paraId="1BF218F7" w14:textId="77777777" w:rsidR="00277957" w:rsidRPr="00D51295" w:rsidRDefault="00277957" w:rsidP="00A62F65">
      <w:pPr>
        <w:pStyle w:val="ListParagraph"/>
        <w:numPr>
          <w:ilvl w:val="0"/>
          <w:numId w:val="18"/>
        </w:numPr>
        <w:jc w:val="both"/>
      </w:pPr>
      <w:r w:rsidRPr="00D51295">
        <w:t>Purchase in the smallest container that is practical for lab use.</w:t>
      </w:r>
    </w:p>
    <w:p w14:paraId="31B48FBA" w14:textId="77777777" w:rsidR="00277957" w:rsidRPr="00D51295" w:rsidRDefault="00277957" w:rsidP="00A62F65">
      <w:pPr>
        <w:pStyle w:val="ListParagraph"/>
        <w:numPr>
          <w:ilvl w:val="0"/>
          <w:numId w:val="18"/>
        </w:numPr>
        <w:jc w:val="both"/>
      </w:pPr>
      <w:r w:rsidRPr="00D51295">
        <w:t>Purchase in a shatter-resistant container if available (such as PVC-coated glass).</w:t>
      </w:r>
    </w:p>
    <w:p w14:paraId="76FA9DCC" w14:textId="5CFBE69B" w:rsidR="00277957" w:rsidRPr="00D51295" w:rsidRDefault="00277957" w:rsidP="00A62F65">
      <w:pPr>
        <w:pStyle w:val="ListParagraph"/>
        <w:numPr>
          <w:ilvl w:val="0"/>
          <w:numId w:val="18"/>
        </w:numPr>
        <w:jc w:val="both"/>
      </w:pPr>
      <w:r w:rsidRPr="00D51295">
        <w:t>Keep containers closed as much as possible.</w:t>
      </w:r>
    </w:p>
    <w:p w14:paraId="0784830A" w14:textId="77777777" w:rsidR="00277957" w:rsidRPr="00D51295" w:rsidRDefault="00277957" w:rsidP="00A62F65">
      <w:pPr>
        <w:pStyle w:val="ListParagraph"/>
        <w:numPr>
          <w:ilvl w:val="0"/>
          <w:numId w:val="18"/>
        </w:numPr>
        <w:jc w:val="both"/>
      </w:pPr>
      <w:r w:rsidRPr="00D51295">
        <w:t>Use in the smallest quantities and lowest concentration practicable for the experiment being performed.</w:t>
      </w:r>
    </w:p>
    <w:p w14:paraId="01A3C7B7" w14:textId="664FCDFC" w:rsidR="00277957" w:rsidRPr="00D51295" w:rsidRDefault="00277957" w:rsidP="00A62F65">
      <w:pPr>
        <w:pStyle w:val="ListParagraph"/>
        <w:numPr>
          <w:ilvl w:val="0"/>
          <w:numId w:val="18"/>
        </w:numPr>
        <w:jc w:val="both"/>
      </w:pPr>
      <w:r w:rsidRPr="00D51295">
        <w:t xml:space="preserve">After work with phenol is complete, wipe down </w:t>
      </w:r>
      <w:r w:rsidR="00692D40">
        <w:t xml:space="preserve">the </w:t>
      </w:r>
      <w:r w:rsidRPr="00D51295">
        <w:t>work area with soap and water solution.</w:t>
      </w:r>
    </w:p>
    <w:p w14:paraId="5A5E2051" w14:textId="3B425751" w:rsidR="000B7969" w:rsidRDefault="000B7969" w:rsidP="00277957"/>
    <w:bookmarkStart w:id="4" w:name="_Toc480376101"/>
    <w:p w14:paraId="20B8780F" w14:textId="098384C7" w:rsidR="00EA2321" w:rsidRPr="0072071F" w:rsidRDefault="006C65C0" w:rsidP="00E858A1">
      <w:pPr>
        <w:pStyle w:val="Heading1"/>
      </w:pPr>
      <w:sdt>
        <w:sdtPr>
          <w:id w:val="1594754540"/>
          <w:lock w:val="contentLocked"/>
          <w:placeholder>
            <w:docPart w:val="DefaultPlaceholder_-1854013440"/>
          </w:placeholder>
          <w:group/>
        </w:sdtPr>
        <w:sdtEndPr/>
        <w:sdtContent>
          <w:r w:rsidR="008F377E">
            <w:t xml:space="preserve">Personal </w:t>
          </w:r>
          <w:r w:rsidR="00EA2321" w:rsidRPr="0072071F">
            <w:t>Protective Equipment</w:t>
          </w:r>
          <w:bookmarkEnd w:id="4"/>
        </w:sdtContent>
      </w:sdt>
      <w:r w:rsidR="000B7969">
        <w:t xml:space="preserve"> </w:t>
      </w:r>
      <w:r w:rsidR="000B7969" w:rsidRPr="000A7974">
        <w:rPr>
          <w:sz w:val="22"/>
        </w:rPr>
        <w:t>[Provide additional information as it pertains to your research protocol]</w:t>
      </w:r>
    </w:p>
    <w:p w14:paraId="5257536A" w14:textId="34D121E4" w:rsidR="000A25A3" w:rsidRPr="00D51295" w:rsidRDefault="000A25A3" w:rsidP="00A62F65">
      <w:pPr>
        <w:pStyle w:val="ListParagraph"/>
        <w:numPr>
          <w:ilvl w:val="0"/>
          <w:numId w:val="19"/>
        </w:numPr>
        <w:jc w:val="both"/>
      </w:pPr>
      <w:r w:rsidRPr="00D51295">
        <w:t xml:space="preserve">Wear </w:t>
      </w:r>
      <w:r w:rsidR="00B11699">
        <w:t xml:space="preserve">butyl, </w:t>
      </w:r>
      <w:r w:rsidRPr="00D51295">
        <w:t>neoprene</w:t>
      </w:r>
      <w:r w:rsidR="00692D40">
        <w:t>,</w:t>
      </w:r>
      <w:r w:rsidRPr="00D51295">
        <w:t xml:space="preserve"> or doubled nitrile laboratory gloves, safety glasses, and lab coat. If gloves are splashed, remove them immediately and put on a new pair of gloves. If splashes may occur, wear a face shield with chemical splash goggles, and an impervious apron over the lab coat.</w:t>
      </w:r>
    </w:p>
    <w:p w14:paraId="5FE2A36D" w14:textId="5025BC50" w:rsidR="00EA2321" w:rsidRDefault="000A25A3" w:rsidP="00A62F65">
      <w:pPr>
        <w:pStyle w:val="ListParagraph"/>
        <w:numPr>
          <w:ilvl w:val="0"/>
          <w:numId w:val="19"/>
        </w:numPr>
        <w:jc w:val="both"/>
      </w:pPr>
      <w:r w:rsidRPr="00D51295">
        <w:t xml:space="preserve">If phenol and chloroform will be used together, please note that chloroform easily penetrates nitrile gloves and can degrade them, allowing phenol to contact the skin. Plan work to avoid glove contact and change gloves immediately if there is a splash. If extensive work with phenol and chloroform is done in the lab, consider the reusable </w:t>
      </w:r>
      <w:r w:rsidRPr="000A25A3">
        <w:t>ChemTek Viton/Butyl glove</w:t>
      </w:r>
      <w:r w:rsidRPr="00D51295">
        <w:t xml:space="preserve"> made for work with both of these chemicals (or they can be used for spill clean-up).</w:t>
      </w:r>
    </w:p>
    <w:p w14:paraId="7EA3BA57" w14:textId="77777777" w:rsidR="000B7969" w:rsidRDefault="000B7969" w:rsidP="000A25A3"/>
    <w:bookmarkStart w:id="5" w:name="_Toc480376102"/>
    <w:p w14:paraId="11C02EDA" w14:textId="6D53DC43" w:rsidR="00EA2321" w:rsidRPr="0072071F" w:rsidRDefault="006C65C0" w:rsidP="00E858A1">
      <w:pPr>
        <w:pStyle w:val="Heading1"/>
      </w:pPr>
      <w:sdt>
        <w:sdtPr>
          <w:id w:val="1776278629"/>
          <w:lock w:val="contentLocked"/>
          <w:placeholder>
            <w:docPart w:val="34A652E1A2D34DE4BFF534B137CACE10"/>
          </w:placeholder>
          <w:group/>
        </w:sdtPr>
        <w:sdtEndPr/>
        <w:sdtContent>
          <w:r w:rsidR="00EA2321" w:rsidRPr="0072071F">
            <w:t>Transportation and Storage</w:t>
          </w:r>
          <w:bookmarkEnd w:id="5"/>
        </w:sdtContent>
      </w:sdt>
      <w:r w:rsidR="000B7969">
        <w:t xml:space="preserve"> </w:t>
      </w:r>
      <w:r w:rsidR="000B7969" w:rsidRPr="000A7974">
        <w:rPr>
          <w:sz w:val="22"/>
        </w:rPr>
        <w:t>[Provide additional information as it pertains to your research protocol]</w:t>
      </w:r>
    </w:p>
    <w:p w14:paraId="3B928BF8" w14:textId="56F65A26" w:rsidR="000A25A3" w:rsidRPr="00D51295" w:rsidRDefault="000A25A3" w:rsidP="00A62F65">
      <w:pPr>
        <w:pStyle w:val="ListParagraph"/>
        <w:numPr>
          <w:ilvl w:val="0"/>
          <w:numId w:val="20"/>
        </w:numPr>
        <w:jc w:val="both"/>
      </w:pPr>
      <w:r w:rsidRPr="00D51295">
        <w:t xml:space="preserve">Transport phenol in secondary containment, preferably polyethylene or </w:t>
      </w:r>
      <w:proofErr w:type="gramStart"/>
      <w:r w:rsidRPr="00D51295">
        <w:t>other</w:t>
      </w:r>
      <w:proofErr w:type="gramEnd"/>
      <w:r w:rsidRPr="00D51295">
        <w:t xml:space="preserve"> non-reactive acid/solvent bottle carrier.</w:t>
      </w:r>
    </w:p>
    <w:p w14:paraId="00107A65" w14:textId="12155753" w:rsidR="000A25A3" w:rsidRPr="00D51295" w:rsidRDefault="000A25A3" w:rsidP="00A62F65">
      <w:pPr>
        <w:pStyle w:val="ListParagraph"/>
        <w:numPr>
          <w:ilvl w:val="0"/>
          <w:numId w:val="20"/>
        </w:numPr>
        <w:jc w:val="both"/>
      </w:pPr>
      <w:r w:rsidRPr="00D51295">
        <w:rPr>
          <w:noProof/>
        </w:rPr>
        <w:t xml:space="preserve">Keep </w:t>
      </w:r>
      <w:r w:rsidR="00692D40">
        <w:rPr>
          <w:noProof/>
        </w:rPr>
        <w:t xml:space="preserve">the </w:t>
      </w:r>
      <w:r w:rsidRPr="00D51295">
        <w:rPr>
          <w:noProof/>
        </w:rPr>
        <w:t xml:space="preserve">container in </w:t>
      </w:r>
      <w:r w:rsidR="00692D40">
        <w:rPr>
          <w:noProof/>
        </w:rPr>
        <w:t xml:space="preserve">a </w:t>
      </w:r>
      <w:r w:rsidRPr="00D51295">
        <w:rPr>
          <w:noProof/>
        </w:rPr>
        <w:t>cool, well-ventilated area.</w:t>
      </w:r>
    </w:p>
    <w:p w14:paraId="13342B3E" w14:textId="7C401E29" w:rsidR="000A25A3" w:rsidRPr="00D51295" w:rsidRDefault="000A25A3" w:rsidP="00A62F65">
      <w:pPr>
        <w:pStyle w:val="ListParagraph"/>
        <w:numPr>
          <w:ilvl w:val="0"/>
          <w:numId w:val="20"/>
        </w:numPr>
        <w:jc w:val="both"/>
      </w:pPr>
      <w:r w:rsidRPr="00D51295">
        <w:rPr>
          <w:noProof/>
        </w:rPr>
        <w:lastRenderedPageBreak/>
        <w:t xml:space="preserve">Keep </w:t>
      </w:r>
      <w:r w:rsidR="00692D40">
        <w:rPr>
          <w:noProof/>
        </w:rPr>
        <w:t xml:space="preserve">the </w:t>
      </w:r>
      <w:r w:rsidRPr="00D51295">
        <w:rPr>
          <w:noProof/>
        </w:rPr>
        <w:t>container tightly closed and sealed until ready for use.</w:t>
      </w:r>
    </w:p>
    <w:p w14:paraId="536BA5FE" w14:textId="5C73886C" w:rsidR="000A25A3" w:rsidRPr="00D51295" w:rsidRDefault="000A25A3" w:rsidP="00A62F65">
      <w:pPr>
        <w:pStyle w:val="ListParagraph"/>
        <w:numPr>
          <w:ilvl w:val="0"/>
          <w:numId w:val="20"/>
        </w:numPr>
        <w:jc w:val="both"/>
      </w:pPr>
      <w:r w:rsidRPr="00D51295">
        <w:t>Store in secondary containment away from moisture, strong oxidizers, strong caustics, plastics, rubber, nitric acid, water + heat, and chemically active metals, such as aluminum and magnesium powder, sodium, potassium, and lithium.</w:t>
      </w:r>
    </w:p>
    <w:p w14:paraId="63CBD8CE" w14:textId="77777777" w:rsidR="000A25A3" w:rsidRPr="00D51295" w:rsidRDefault="000A25A3" w:rsidP="00A62F65">
      <w:pPr>
        <w:pStyle w:val="ListParagraph"/>
        <w:numPr>
          <w:ilvl w:val="0"/>
          <w:numId w:val="20"/>
        </w:numPr>
        <w:jc w:val="both"/>
      </w:pPr>
      <w:r w:rsidRPr="00D51295">
        <w:t>Store below eye level.</w:t>
      </w:r>
    </w:p>
    <w:p w14:paraId="1E49552B" w14:textId="1FB37ECD" w:rsidR="000A25A3" w:rsidRPr="00D51295" w:rsidRDefault="000A25A3" w:rsidP="00A62F65">
      <w:pPr>
        <w:pStyle w:val="ListParagraph"/>
        <w:numPr>
          <w:ilvl w:val="0"/>
          <w:numId w:val="20"/>
        </w:numPr>
        <w:jc w:val="both"/>
      </w:pPr>
      <w:r w:rsidRPr="00D51295">
        <w:t>Avoid storing on the floor.</w:t>
      </w:r>
    </w:p>
    <w:p w14:paraId="14D22BD1" w14:textId="0E273335" w:rsidR="00EA2321" w:rsidRDefault="000A25A3" w:rsidP="00A62F65">
      <w:pPr>
        <w:pStyle w:val="ListParagraph"/>
        <w:numPr>
          <w:ilvl w:val="0"/>
          <w:numId w:val="20"/>
        </w:numPr>
        <w:jc w:val="both"/>
      </w:pPr>
      <w:r w:rsidRPr="00D51295">
        <w:rPr>
          <w:noProof/>
        </w:rPr>
        <w:t>Avoid ignition sources.</w:t>
      </w:r>
    </w:p>
    <w:p w14:paraId="122615C9" w14:textId="77777777" w:rsidR="000B7969" w:rsidRDefault="000B7969" w:rsidP="000A25A3"/>
    <w:bookmarkStart w:id="6" w:name="_Toc480376103"/>
    <w:p w14:paraId="2163372E" w14:textId="02A57652" w:rsidR="00EA2321" w:rsidRPr="0072071F" w:rsidRDefault="006C65C0" w:rsidP="00E858A1">
      <w:pPr>
        <w:pStyle w:val="Heading1"/>
      </w:pPr>
      <w:sdt>
        <w:sdtPr>
          <w:id w:val="1737514751"/>
          <w:lock w:val="contentLocked"/>
          <w:placeholder>
            <w:docPart w:val="34A652E1A2D34DE4BFF534B137CACE10"/>
          </w:placeholder>
          <w:group/>
        </w:sdtPr>
        <w:sdtEndPr/>
        <w:sdtContent>
          <w:r w:rsidR="00EA2321" w:rsidRPr="0072071F">
            <w:t>Waste Disposal</w:t>
          </w:r>
          <w:bookmarkEnd w:id="6"/>
        </w:sdtContent>
      </w:sdt>
      <w:r w:rsidR="000B7969">
        <w:t xml:space="preserve"> </w:t>
      </w:r>
      <w:r w:rsidR="000B7969" w:rsidRPr="000A7974">
        <w:rPr>
          <w:sz w:val="22"/>
        </w:rPr>
        <w:t>[Provide additional information as it pertains to your research protocol]</w:t>
      </w:r>
    </w:p>
    <w:p w14:paraId="072F7C43" w14:textId="4AC09EF5" w:rsidR="00747B32" w:rsidRDefault="00747B32" w:rsidP="00A62F65">
      <w:pPr>
        <w:jc w:val="both"/>
      </w:pPr>
      <w:r w:rsidRPr="003B0C2A">
        <w:t xml:space="preserve">Handle and store hazardous waste following the guidelines above </w:t>
      </w:r>
      <w:r>
        <w:t>for work practice controls, transportation</w:t>
      </w:r>
      <w:r w:rsidR="009448D1">
        <w:t>,</w:t>
      </w:r>
      <w:r>
        <w:t xml:space="preserve"> and storage.</w:t>
      </w:r>
    </w:p>
    <w:p w14:paraId="288ED4BD" w14:textId="65BFE0BD" w:rsidR="000B7969" w:rsidRDefault="00EA2321" w:rsidP="00A62F65">
      <w:pPr>
        <w:jc w:val="both"/>
      </w:pPr>
      <w:r w:rsidRPr="0072071F">
        <w:t xml:space="preserve">Because most spent, unused, and expired chemicals/materials are considered hazardous wastes, they must be properly disposed of. </w:t>
      </w:r>
      <w:r w:rsidRPr="00747B32">
        <w:rPr>
          <w:rStyle w:val="Strong"/>
        </w:rPr>
        <w:t xml:space="preserve">Do not dispose of chemical wastes by dumping them down a sink, flushing </w:t>
      </w:r>
      <w:r w:rsidR="009448D1">
        <w:rPr>
          <w:rStyle w:val="Strong"/>
        </w:rPr>
        <w:t xml:space="preserve">them </w:t>
      </w:r>
      <w:r w:rsidRPr="00747B32">
        <w:rPr>
          <w:rStyle w:val="Strong"/>
        </w:rPr>
        <w:t>in a toilet</w:t>
      </w:r>
      <w:r w:rsidR="009448D1">
        <w:rPr>
          <w:rStyle w:val="Strong"/>
        </w:rPr>
        <w:t>,</w:t>
      </w:r>
      <w:r w:rsidRPr="00747B32">
        <w:rPr>
          <w:rStyle w:val="Strong"/>
        </w:rPr>
        <w:t xml:space="preserve"> or discarding </w:t>
      </w:r>
      <w:r w:rsidR="009448D1">
        <w:rPr>
          <w:rStyle w:val="Strong"/>
        </w:rPr>
        <w:t xml:space="preserve">them </w:t>
      </w:r>
      <w:r w:rsidRPr="00747B32">
        <w:rPr>
          <w:rStyle w:val="Strong"/>
        </w:rPr>
        <w:t>in regular trash containers, unless authorized by EHS Hazardous Materials Management (HMM)</w:t>
      </w:r>
      <w:r w:rsidRPr="0072071F">
        <w:t>. Contact EHS-HMM at (734) 763-4568 for waste containers, labels, manifests, waste collection</w:t>
      </w:r>
      <w:r w:rsidR="009448D1">
        <w:t>,</w:t>
      </w:r>
      <w:r w:rsidRPr="0072071F">
        <w:t xml:space="preserve"> and for any questions regarding proper waste disposal.  Also</w:t>
      </w:r>
      <w:r w:rsidR="00C36C73">
        <w:t>,</w:t>
      </w:r>
      <w:r w:rsidRPr="0072071F">
        <w:t xml:space="preserve"> refer to</w:t>
      </w:r>
      <w:r w:rsidR="00FD5F6C">
        <w:t xml:space="preserve"> the</w:t>
      </w:r>
      <w:r w:rsidRPr="0072071F">
        <w:t xml:space="preserve"> EHS </w:t>
      </w:r>
      <w:hyperlink r:id="rId9"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7C8634F9" w14:textId="3B2E2134" w:rsidR="000B7969" w:rsidRDefault="000B7969" w:rsidP="00E858A1"/>
    <w:bookmarkStart w:id="8" w:name="_Toc480376107" w:displacedByCustomXml="next"/>
    <w:sdt>
      <w:sdtPr>
        <w:id w:val="579029453"/>
        <w:lock w:val="contentLocked"/>
        <w:placeholder>
          <w:docPart w:val="EF1F1F86559545F49057FA1223989120"/>
        </w:placeholder>
        <w:group/>
      </w:sdtPr>
      <w:sdtContent>
        <w:p w14:paraId="72A928A1" w14:textId="77777777" w:rsidR="006C65C0" w:rsidRPr="0072071F" w:rsidRDefault="006C65C0" w:rsidP="003436CD">
          <w:pPr>
            <w:pStyle w:val="Heading1"/>
          </w:pPr>
          <w:r w:rsidRPr="0072071F">
            <w:t>Training of Personnel</w:t>
          </w:r>
        </w:p>
        <w:bookmarkEnd w:id="8" w:displacedByCustomXml="next"/>
      </w:sdtContent>
    </w:sdt>
    <w:p w14:paraId="73BCAA6B" w14:textId="1DEF74CF" w:rsidR="006C65C0" w:rsidRDefault="006C65C0" w:rsidP="00E858A1">
      <w:r>
        <w:t>A</w:t>
      </w:r>
      <w:r w:rsidRPr="0072071F">
        <w:t>ll personnel shall read and fully adhere to this SOP when handling acrylamide.</w:t>
      </w:r>
    </w:p>
    <w:p w14:paraId="1976842A" w14:textId="77777777" w:rsidR="006C65C0" w:rsidRDefault="006C65C0" w:rsidP="00E858A1"/>
    <w:bookmarkEnd w:id="7" w:displacedByCustomXml="next"/>
    <w:sdt>
      <w:sdtPr>
        <w:rPr>
          <w:rFonts w:eastAsiaTheme="minorEastAsia" w:cstheme="minorBidi"/>
          <w:b w:val="0"/>
          <w:bCs w:val="0"/>
          <w:kern w:val="0"/>
          <w:sz w:val="22"/>
          <w:szCs w:val="22"/>
        </w:rPr>
        <w:id w:val="812682098"/>
        <w:docPartObj>
          <w:docPartGallery w:val="Bibliographies"/>
          <w:docPartUnique/>
        </w:docPartObj>
      </w:sdtPr>
      <w:sdtEndPr/>
      <w:sdtContent>
        <w:p w14:paraId="06FEECC0" w14:textId="641BADEB" w:rsidR="00E1009D" w:rsidRDefault="00E1009D">
          <w:pPr>
            <w:pStyle w:val="Heading1"/>
          </w:pPr>
          <w:r>
            <w:t>References</w:t>
          </w:r>
        </w:p>
        <w:sdt>
          <w:sdtPr>
            <w:id w:val="-573587230"/>
            <w:bibliography/>
          </w:sdtPr>
          <w:sdtEndPr/>
          <w:sdtContent>
            <w:p w14:paraId="1817D70D" w14:textId="77777777" w:rsidR="00EC4F58" w:rsidRDefault="00E1009D" w:rsidP="00EC4F58">
              <w:pPr>
                <w:pStyle w:val="Bibliography"/>
                <w:ind w:left="720" w:hanging="720"/>
                <w:rPr>
                  <w:noProof/>
                  <w:sz w:val="24"/>
                  <w:szCs w:val="24"/>
                </w:rPr>
              </w:pPr>
              <w:r>
                <w:fldChar w:fldCharType="begin"/>
              </w:r>
              <w:r>
                <w:instrText xml:space="preserve"> BIBLIOGRAPHY </w:instrText>
              </w:r>
              <w:r>
                <w:fldChar w:fldCharType="separate"/>
              </w:r>
              <w:r w:rsidR="00EC4F58">
                <w:rPr>
                  <w:noProof/>
                </w:rPr>
                <w:t xml:space="preserve">Agency for Toxic Substances and Disease Registry. (2014, October 21). </w:t>
              </w:r>
              <w:r w:rsidR="00EC4F58">
                <w:rPr>
                  <w:i/>
                  <w:iCs/>
                  <w:noProof/>
                </w:rPr>
                <w:t>Medical Management Guidelines for Phenol</w:t>
              </w:r>
              <w:r w:rsidR="00EC4F58">
                <w:rPr>
                  <w:noProof/>
                </w:rPr>
                <w:t>. Retrieved 2023, from Toxic Substances Portal: https://wwwn.cdc.gov/TSP/MMG/MMGDetails.aspx?mmgid=144&amp;toxid=27</w:t>
              </w:r>
            </w:p>
            <w:p w14:paraId="65A1BF06" w14:textId="77777777" w:rsidR="00EC4F58" w:rsidRDefault="00EC4F58" w:rsidP="00EC4F58">
              <w:pPr>
                <w:pStyle w:val="Bibliography"/>
                <w:ind w:left="720" w:hanging="720"/>
                <w:rPr>
                  <w:noProof/>
                </w:rPr>
              </w:pPr>
              <w:r>
                <w:rPr>
                  <w:noProof/>
                </w:rPr>
                <w:t>Prudent Practices in the Laboratory: Handling and Disposal of Chemicals. (1995). Washington, DC: The National Academies Press. doi:10.17226/4911</w:t>
              </w:r>
            </w:p>
            <w:p w14:paraId="092A36F4" w14:textId="77777777" w:rsidR="00EC4F58" w:rsidRDefault="00EC4F58" w:rsidP="00EC4F58">
              <w:pPr>
                <w:pStyle w:val="Bibliography"/>
                <w:ind w:left="720" w:hanging="720"/>
                <w:rPr>
                  <w:noProof/>
                </w:rPr>
              </w:pPr>
              <w:r>
                <w:rPr>
                  <w:i/>
                  <w:iCs/>
                  <w:noProof/>
                </w:rPr>
                <w:t>PubChem Compound Summary for CID 996 Phenol</w:t>
              </w:r>
              <w:r>
                <w:rPr>
                  <w:noProof/>
                </w:rPr>
                <w:t>. (2023). Retrieved from https://pubchem.ncbi.nlm.nih.gov/compound/996</w:t>
              </w:r>
            </w:p>
            <w:p w14:paraId="7CCD28A2" w14:textId="72A9C3B7" w:rsidR="00E1009D" w:rsidRDefault="00E1009D" w:rsidP="00EC4F58">
              <w:pPr>
                <w:pStyle w:val="Bibliography"/>
                <w:ind w:left="720" w:hanging="720"/>
                <w:rPr>
                  <w:noProof/>
                </w:rPr>
              </w:pPr>
              <w:r>
                <w:rPr>
                  <w:b/>
                  <w:bCs/>
                  <w:noProof/>
                </w:rPr>
                <w:fldChar w:fldCharType="end"/>
              </w:r>
            </w:p>
          </w:sdtContent>
        </w:sdt>
      </w:sdtContent>
    </w:sdt>
    <w:p w14:paraId="7BEC3573" w14:textId="72DD9E53" w:rsidR="00EA2321" w:rsidRPr="0058098E" w:rsidRDefault="00EA2321" w:rsidP="0058098E">
      <w:pPr>
        <w:spacing w:after="0" w:line="240" w:lineRule="auto"/>
        <w:ind w:right="-360"/>
        <w:jc w:val="both"/>
        <w:rPr>
          <w:rFonts w:eastAsia="Calibri" w:cs="Times New Roman"/>
        </w:rPr>
      </w:pPr>
      <w:r>
        <w:br w:type="page"/>
      </w:r>
    </w:p>
    <w:bookmarkStart w:id="9" w:name="_Toc480376108" w:displacedByCustomXml="next"/>
    <w:sdt>
      <w:sdtPr>
        <w:id w:val="-2046284751"/>
        <w:lock w:val="contentLocked"/>
        <w:placeholder>
          <w:docPart w:val="34A652E1A2D34DE4BFF534B137CACE10"/>
        </w:placeholder>
        <w:group/>
      </w:sdtPr>
      <w:sdtEndPr/>
      <w:sdtContent>
        <w:p w14:paraId="2FCB878C" w14:textId="77777777" w:rsidR="00EA2321" w:rsidRPr="0072071F" w:rsidRDefault="00EA2321" w:rsidP="00E858A1">
          <w:pPr>
            <w:pStyle w:val="Heading1"/>
          </w:pPr>
          <w:r w:rsidRPr="0072071F">
            <w:t>Certification</w:t>
          </w:r>
        </w:p>
        <w:bookmarkEnd w:id="9" w:displacedByCustomXml="next"/>
      </w:sdtContent>
    </w:sdt>
    <w:p w14:paraId="2E1BC89F" w14:textId="3E382798" w:rsidR="00EA2321" w:rsidRPr="0072071F" w:rsidRDefault="00EA2321" w:rsidP="00E858A1">
      <w:r w:rsidRPr="0072071F">
        <w:t xml:space="preserve">I have read and understand the above SOP. </w:t>
      </w:r>
      <w:r w:rsidR="000D2251">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57596C6D"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7AEC4F87" w14:textId="77777777" w:rsidR="00EA2321" w:rsidRPr="00EA2321" w:rsidRDefault="00EA2321" w:rsidP="00EA2321">
            <w:r w:rsidRPr="0072071F">
              <w:t>Name</w:t>
            </w:r>
          </w:p>
        </w:tc>
        <w:tc>
          <w:tcPr>
            <w:tcW w:w="2340" w:type="dxa"/>
          </w:tcPr>
          <w:p w14:paraId="56B3F117" w14:textId="77777777" w:rsidR="00EA2321" w:rsidRPr="00EA2321" w:rsidRDefault="00EA2321" w:rsidP="00EA2321">
            <w:r w:rsidRPr="0072071F">
              <w:t>Signature</w:t>
            </w:r>
          </w:p>
        </w:tc>
        <w:tc>
          <w:tcPr>
            <w:tcW w:w="2340" w:type="dxa"/>
          </w:tcPr>
          <w:p w14:paraId="5034F3B8" w14:textId="77777777" w:rsidR="00EA2321" w:rsidRPr="00EA2321" w:rsidRDefault="00EA2321" w:rsidP="00EA2321">
            <w:r w:rsidRPr="0072071F">
              <w:t>UMID #</w:t>
            </w:r>
          </w:p>
        </w:tc>
        <w:tc>
          <w:tcPr>
            <w:tcW w:w="2340" w:type="dxa"/>
          </w:tcPr>
          <w:p w14:paraId="1A76B70F" w14:textId="77777777" w:rsidR="00EA2321" w:rsidRPr="00EA2321" w:rsidRDefault="00EA2321" w:rsidP="00EA2321">
            <w:r w:rsidRPr="0072071F">
              <w:t>Date</w:t>
            </w:r>
          </w:p>
        </w:tc>
      </w:tr>
      <w:tr w:rsidR="00EA2321" w:rsidRPr="0072071F" w14:paraId="23F98B4A" w14:textId="77777777" w:rsidTr="00E858A1">
        <w:trPr>
          <w:trHeight w:val="503"/>
        </w:trPr>
        <w:tc>
          <w:tcPr>
            <w:tcW w:w="2340" w:type="dxa"/>
          </w:tcPr>
          <w:p w14:paraId="1CA1715C" w14:textId="77777777" w:rsidR="00EA2321" w:rsidRPr="0072071F" w:rsidRDefault="00EA2321" w:rsidP="00EA2321"/>
        </w:tc>
        <w:tc>
          <w:tcPr>
            <w:tcW w:w="2340" w:type="dxa"/>
          </w:tcPr>
          <w:p w14:paraId="78868F24" w14:textId="77777777" w:rsidR="00EA2321" w:rsidRPr="0072071F" w:rsidRDefault="00EA2321" w:rsidP="00EA2321"/>
        </w:tc>
        <w:tc>
          <w:tcPr>
            <w:tcW w:w="2340" w:type="dxa"/>
          </w:tcPr>
          <w:p w14:paraId="5D2E452C" w14:textId="77777777" w:rsidR="00EA2321" w:rsidRPr="0072071F" w:rsidRDefault="00EA2321" w:rsidP="00EA2321"/>
        </w:tc>
        <w:tc>
          <w:tcPr>
            <w:tcW w:w="2340" w:type="dxa"/>
          </w:tcPr>
          <w:p w14:paraId="532094CE" w14:textId="77777777" w:rsidR="00EA2321" w:rsidRPr="0072071F" w:rsidRDefault="00EA2321" w:rsidP="00EA2321"/>
        </w:tc>
      </w:tr>
      <w:tr w:rsidR="00EA2321" w:rsidRPr="0072071F" w14:paraId="335E63EC" w14:textId="77777777" w:rsidTr="00E858A1">
        <w:trPr>
          <w:trHeight w:val="530"/>
        </w:trPr>
        <w:tc>
          <w:tcPr>
            <w:tcW w:w="2340" w:type="dxa"/>
          </w:tcPr>
          <w:p w14:paraId="3761514D" w14:textId="77777777" w:rsidR="00EA2321" w:rsidRPr="0072071F" w:rsidRDefault="00EA2321" w:rsidP="00EA2321"/>
        </w:tc>
        <w:tc>
          <w:tcPr>
            <w:tcW w:w="2340" w:type="dxa"/>
          </w:tcPr>
          <w:p w14:paraId="2B78D263" w14:textId="77777777" w:rsidR="00EA2321" w:rsidRPr="0072071F" w:rsidRDefault="00EA2321" w:rsidP="00EA2321"/>
        </w:tc>
        <w:tc>
          <w:tcPr>
            <w:tcW w:w="2340" w:type="dxa"/>
          </w:tcPr>
          <w:p w14:paraId="552BEA84" w14:textId="77777777" w:rsidR="00EA2321" w:rsidRPr="0072071F" w:rsidRDefault="00EA2321" w:rsidP="00EA2321"/>
        </w:tc>
        <w:tc>
          <w:tcPr>
            <w:tcW w:w="2340" w:type="dxa"/>
          </w:tcPr>
          <w:p w14:paraId="10D0BFE5" w14:textId="77777777" w:rsidR="00EA2321" w:rsidRPr="0072071F" w:rsidRDefault="00EA2321" w:rsidP="00EA2321"/>
        </w:tc>
      </w:tr>
      <w:tr w:rsidR="00EA2321" w:rsidRPr="0072071F" w14:paraId="7D2487FE" w14:textId="77777777" w:rsidTr="00E858A1">
        <w:trPr>
          <w:trHeight w:val="530"/>
        </w:trPr>
        <w:tc>
          <w:tcPr>
            <w:tcW w:w="2340" w:type="dxa"/>
          </w:tcPr>
          <w:p w14:paraId="472C2342" w14:textId="77777777" w:rsidR="00EA2321" w:rsidRPr="0072071F" w:rsidRDefault="00EA2321" w:rsidP="00EA2321"/>
        </w:tc>
        <w:tc>
          <w:tcPr>
            <w:tcW w:w="2340" w:type="dxa"/>
          </w:tcPr>
          <w:p w14:paraId="0351829B" w14:textId="77777777" w:rsidR="00EA2321" w:rsidRPr="0072071F" w:rsidRDefault="00EA2321" w:rsidP="00EA2321"/>
        </w:tc>
        <w:tc>
          <w:tcPr>
            <w:tcW w:w="2340" w:type="dxa"/>
          </w:tcPr>
          <w:p w14:paraId="690C2FCD" w14:textId="77777777" w:rsidR="00EA2321" w:rsidRPr="0072071F" w:rsidRDefault="00EA2321" w:rsidP="00EA2321"/>
        </w:tc>
        <w:tc>
          <w:tcPr>
            <w:tcW w:w="2340" w:type="dxa"/>
          </w:tcPr>
          <w:p w14:paraId="1392ADDC" w14:textId="77777777" w:rsidR="00EA2321" w:rsidRPr="0072071F" w:rsidRDefault="00EA2321" w:rsidP="00EA2321"/>
        </w:tc>
      </w:tr>
      <w:tr w:rsidR="00EA2321" w:rsidRPr="0072071F" w14:paraId="74C510B3" w14:textId="77777777" w:rsidTr="00E858A1">
        <w:trPr>
          <w:trHeight w:val="530"/>
        </w:trPr>
        <w:tc>
          <w:tcPr>
            <w:tcW w:w="2340" w:type="dxa"/>
          </w:tcPr>
          <w:p w14:paraId="7D820884" w14:textId="77777777" w:rsidR="00EA2321" w:rsidRPr="0072071F" w:rsidRDefault="00EA2321" w:rsidP="00EA2321"/>
        </w:tc>
        <w:tc>
          <w:tcPr>
            <w:tcW w:w="2340" w:type="dxa"/>
          </w:tcPr>
          <w:p w14:paraId="008DA9DE" w14:textId="77777777" w:rsidR="00EA2321" w:rsidRPr="0072071F" w:rsidRDefault="00EA2321" w:rsidP="00EA2321"/>
        </w:tc>
        <w:tc>
          <w:tcPr>
            <w:tcW w:w="2340" w:type="dxa"/>
          </w:tcPr>
          <w:p w14:paraId="55BA4B24" w14:textId="77777777" w:rsidR="00EA2321" w:rsidRPr="0072071F" w:rsidRDefault="00EA2321" w:rsidP="00EA2321"/>
        </w:tc>
        <w:tc>
          <w:tcPr>
            <w:tcW w:w="2340" w:type="dxa"/>
          </w:tcPr>
          <w:p w14:paraId="66E18556" w14:textId="77777777" w:rsidR="00EA2321" w:rsidRPr="0072071F" w:rsidRDefault="00EA2321" w:rsidP="00EA2321"/>
        </w:tc>
      </w:tr>
      <w:tr w:rsidR="00EA2321" w:rsidRPr="0072071F" w14:paraId="7EAEE05F" w14:textId="77777777" w:rsidTr="00E858A1">
        <w:trPr>
          <w:trHeight w:val="530"/>
        </w:trPr>
        <w:tc>
          <w:tcPr>
            <w:tcW w:w="2340" w:type="dxa"/>
          </w:tcPr>
          <w:p w14:paraId="471EA8C6" w14:textId="77777777" w:rsidR="00EA2321" w:rsidRPr="0072071F" w:rsidRDefault="00EA2321" w:rsidP="00EA2321"/>
        </w:tc>
        <w:tc>
          <w:tcPr>
            <w:tcW w:w="2340" w:type="dxa"/>
          </w:tcPr>
          <w:p w14:paraId="7E3D969B" w14:textId="77777777" w:rsidR="00EA2321" w:rsidRPr="0072071F" w:rsidRDefault="00EA2321" w:rsidP="00EA2321"/>
        </w:tc>
        <w:tc>
          <w:tcPr>
            <w:tcW w:w="2340" w:type="dxa"/>
          </w:tcPr>
          <w:p w14:paraId="1BC7C0FB" w14:textId="77777777" w:rsidR="00EA2321" w:rsidRPr="0072071F" w:rsidRDefault="00EA2321" w:rsidP="00EA2321"/>
        </w:tc>
        <w:tc>
          <w:tcPr>
            <w:tcW w:w="2340" w:type="dxa"/>
          </w:tcPr>
          <w:p w14:paraId="59431CA6" w14:textId="77777777" w:rsidR="00EA2321" w:rsidRPr="0072071F" w:rsidRDefault="00EA2321" w:rsidP="00EA2321"/>
        </w:tc>
      </w:tr>
      <w:tr w:rsidR="00EA2321" w:rsidRPr="0072071F" w14:paraId="24FA61AB" w14:textId="77777777" w:rsidTr="00E858A1">
        <w:trPr>
          <w:trHeight w:val="530"/>
        </w:trPr>
        <w:tc>
          <w:tcPr>
            <w:tcW w:w="2340" w:type="dxa"/>
          </w:tcPr>
          <w:p w14:paraId="15E29513" w14:textId="77777777" w:rsidR="00EA2321" w:rsidRPr="0072071F" w:rsidRDefault="00EA2321" w:rsidP="00EA2321"/>
        </w:tc>
        <w:tc>
          <w:tcPr>
            <w:tcW w:w="2340" w:type="dxa"/>
          </w:tcPr>
          <w:p w14:paraId="307DB76B" w14:textId="77777777" w:rsidR="00EA2321" w:rsidRPr="0072071F" w:rsidRDefault="00EA2321" w:rsidP="00EA2321"/>
        </w:tc>
        <w:tc>
          <w:tcPr>
            <w:tcW w:w="2340" w:type="dxa"/>
          </w:tcPr>
          <w:p w14:paraId="61F26294" w14:textId="77777777" w:rsidR="00EA2321" w:rsidRPr="0072071F" w:rsidRDefault="00EA2321" w:rsidP="00EA2321"/>
        </w:tc>
        <w:tc>
          <w:tcPr>
            <w:tcW w:w="2340" w:type="dxa"/>
          </w:tcPr>
          <w:p w14:paraId="2ABCB862" w14:textId="77777777" w:rsidR="00EA2321" w:rsidRPr="0072071F" w:rsidRDefault="00EA2321" w:rsidP="00EA2321"/>
        </w:tc>
      </w:tr>
      <w:tr w:rsidR="00EA2321" w:rsidRPr="0072071F" w14:paraId="3DBACF35" w14:textId="77777777" w:rsidTr="00E858A1">
        <w:trPr>
          <w:trHeight w:val="530"/>
        </w:trPr>
        <w:tc>
          <w:tcPr>
            <w:tcW w:w="2340" w:type="dxa"/>
          </w:tcPr>
          <w:p w14:paraId="34819D56" w14:textId="77777777" w:rsidR="00EA2321" w:rsidRPr="0072071F" w:rsidRDefault="00EA2321" w:rsidP="00EA2321"/>
        </w:tc>
        <w:tc>
          <w:tcPr>
            <w:tcW w:w="2340" w:type="dxa"/>
          </w:tcPr>
          <w:p w14:paraId="6B7DB944" w14:textId="77777777" w:rsidR="00EA2321" w:rsidRPr="0072071F" w:rsidRDefault="00EA2321" w:rsidP="00EA2321"/>
        </w:tc>
        <w:tc>
          <w:tcPr>
            <w:tcW w:w="2340" w:type="dxa"/>
          </w:tcPr>
          <w:p w14:paraId="51395B6A" w14:textId="77777777" w:rsidR="00EA2321" w:rsidRPr="0072071F" w:rsidRDefault="00EA2321" w:rsidP="00EA2321"/>
        </w:tc>
        <w:tc>
          <w:tcPr>
            <w:tcW w:w="2340" w:type="dxa"/>
          </w:tcPr>
          <w:p w14:paraId="2074D923" w14:textId="77777777" w:rsidR="00EA2321" w:rsidRPr="0072071F" w:rsidRDefault="00EA2321" w:rsidP="00EA2321"/>
        </w:tc>
      </w:tr>
      <w:tr w:rsidR="00EA2321" w:rsidRPr="0072071F" w14:paraId="449A505B" w14:textId="77777777" w:rsidTr="00E858A1">
        <w:trPr>
          <w:trHeight w:val="530"/>
        </w:trPr>
        <w:tc>
          <w:tcPr>
            <w:tcW w:w="2340" w:type="dxa"/>
          </w:tcPr>
          <w:p w14:paraId="42AC06A3" w14:textId="77777777" w:rsidR="00EA2321" w:rsidRPr="0072071F" w:rsidRDefault="00EA2321" w:rsidP="00EA2321"/>
        </w:tc>
        <w:tc>
          <w:tcPr>
            <w:tcW w:w="2340" w:type="dxa"/>
          </w:tcPr>
          <w:p w14:paraId="5C8761A5" w14:textId="77777777" w:rsidR="00EA2321" w:rsidRPr="0072071F" w:rsidRDefault="00EA2321" w:rsidP="00EA2321"/>
        </w:tc>
        <w:tc>
          <w:tcPr>
            <w:tcW w:w="2340" w:type="dxa"/>
          </w:tcPr>
          <w:p w14:paraId="50B9ED41" w14:textId="77777777" w:rsidR="00EA2321" w:rsidRPr="0072071F" w:rsidRDefault="00EA2321" w:rsidP="00EA2321"/>
        </w:tc>
        <w:tc>
          <w:tcPr>
            <w:tcW w:w="2340" w:type="dxa"/>
          </w:tcPr>
          <w:p w14:paraId="07CFA930" w14:textId="77777777" w:rsidR="00EA2321" w:rsidRPr="0072071F" w:rsidRDefault="00EA2321" w:rsidP="00EA2321"/>
        </w:tc>
      </w:tr>
      <w:tr w:rsidR="00EA2321" w:rsidRPr="0072071F" w14:paraId="16271E7C" w14:textId="77777777" w:rsidTr="00E858A1">
        <w:trPr>
          <w:trHeight w:val="530"/>
        </w:trPr>
        <w:tc>
          <w:tcPr>
            <w:tcW w:w="2340" w:type="dxa"/>
          </w:tcPr>
          <w:p w14:paraId="6F099C8E" w14:textId="77777777" w:rsidR="00EA2321" w:rsidRPr="0072071F" w:rsidRDefault="00EA2321" w:rsidP="00EA2321"/>
        </w:tc>
        <w:tc>
          <w:tcPr>
            <w:tcW w:w="2340" w:type="dxa"/>
          </w:tcPr>
          <w:p w14:paraId="5EC7EA32" w14:textId="77777777" w:rsidR="00EA2321" w:rsidRPr="0072071F" w:rsidRDefault="00EA2321" w:rsidP="00EA2321"/>
        </w:tc>
        <w:tc>
          <w:tcPr>
            <w:tcW w:w="2340" w:type="dxa"/>
          </w:tcPr>
          <w:p w14:paraId="36706EAF" w14:textId="77777777" w:rsidR="00EA2321" w:rsidRPr="0072071F" w:rsidRDefault="00EA2321" w:rsidP="00EA2321"/>
        </w:tc>
        <w:tc>
          <w:tcPr>
            <w:tcW w:w="2340" w:type="dxa"/>
          </w:tcPr>
          <w:p w14:paraId="12530658" w14:textId="77777777" w:rsidR="00EA2321" w:rsidRPr="0072071F" w:rsidRDefault="00EA2321" w:rsidP="00EA2321"/>
        </w:tc>
      </w:tr>
      <w:tr w:rsidR="00EA2321" w:rsidRPr="0072071F" w14:paraId="019AB729" w14:textId="77777777" w:rsidTr="00E858A1">
        <w:trPr>
          <w:trHeight w:val="530"/>
        </w:trPr>
        <w:tc>
          <w:tcPr>
            <w:tcW w:w="2340" w:type="dxa"/>
          </w:tcPr>
          <w:p w14:paraId="75C93D95" w14:textId="77777777" w:rsidR="00EA2321" w:rsidRPr="0072071F" w:rsidRDefault="00EA2321" w:rsidP="00EA2321"/>
        </w:tc>
        <w:tc>
          <w:tcPr>
            <w:tcW w:w="2340" w:type="dxa"/>
          </w:tcPr>
          <w:p w14:paraId="444C625B" w14:textId="77777777" w:rsidR="00EA2321" w:rsidRPr="0072071F" w:rsidRDefault="00EA2321" w:rsidP="00EA2321"/>
        </w:tc>
        <w:tc>
          <w:tcPr>
            <w:tcW w:w="2340" w:type="dxa"/>
          </w:tcPr>
          <w:p w14:paraId="4166262F" w14:textId="77777777" w:rsidR="00EA2321" w:rsidRPr="0072071F" w:rsidRDefault="00EA2321" w:rsidP="00EA2321"/>
        </w:tc>
        <w:tc>
          <w:tcPr>
            <w:tcW w:w="2340" w:type="dxa"/>
          </w:tcPr>
          <w:p w14:paraId="06D3ACD9" w14:textId="77777777" w:rsidR="00EA2321" w:rsidRPr="0072071F" w:rsidRDefault="00EA2321" w:rsidP="00EA2321"/>
        </w:tc>
      </w:tr>
      <w:tr w:rsidR="00EA2321" w:rsidRPr="0072071F" w14:paraId="7115E2DD" w14:textId="77777777" w:rsidTr="00E858A1">
        <w:trPr>
          <w:trHeight w:val="530"/>
        </w:trPr>
        <w:tc>
          <w:tcPr>
            <w:tcW w:w="2340" w:type="dxa"/>
          </w:tcPr>
          <w:p w14:paraId="27714775" w14:textId="77777777" w:rsidR="00EA2321" w:rsidRPr="0072071F" w:rsidRDefault="00EA2321" w:rsidP="00EA2321"/>
        </w:tc>
        <w:tc>
          <w:tcPr>
            <w:tcW w:w="2340" w:type="dxa"/>
          </w:tcPr>
          <w:p w14:paraId="3FCF29BF" w14:textId="77777777" w:rsidR="00EA2321" w:rsidRPr="0072071F" w:rsidRDefault="00EA2321" w:rsidP="00EA2321"/>
        </w:tc>
        <w:tc>
          <w:tcPr>
            <w:tcW w:w="2340" w:type="dxa"/>
          </w:tcPr>
          <w:p w14:paraId="09816C5A" w14:textId="77777777" w:rsidR="00EA2321" w:rsidRPr="0072071F" w:rsidRDefault="00EA2321" w:rsidP="00EA2321"/>
        </w:tc>
        <w:tc>
          <w:tcPr>
            <w:tcW w:w="2340" w:type="dxa"/>
          </w:tcPr>
          <w:p w14:paraId="45268054" w14:textId="77777777" w:rsidR="00EA2321" w:rsidRPr="0072071F" w:rsidRDefault="00EA2321" w:rsidP="00EA2321"/>
        </w:tc>
      </w:tr>
      <w:tr w:rsidR="00EA2321" w:rsidRPr="0072071F" w14:paraId="31004C64" w14:textId="77777777" w:rsidTr="00E858A1">
        <w:trPr>
          <w:trHeight w:val="530"/>
        </w:trPr>
        <w:tc>
          <w:tcPr>
            <w:tcW w:w="2340" w:type="dxa"/>
          </w:tcPr>
          <w:p w14:paraId="6FAD3C02" w14:textId="77777777" w:rsidR="00EA2321" w:rsidRPr="0072071F" w:rsidRDefault="00EA2321" w:rsidP="00EA2321"/>
        </w:tc>
        <w:tc>
          <w:tcPr>
            <w:tcW w:w="2340" w:type="dxa"/>
          </w:tcPr>
          <w:p w14:paraId="63E3FF27" w14:textId="77777777" w:rsidR="00EA2321" w:rsidRPr="0072071F" w:rsidRDefault="00EA2321" w:rsidP="00EA2321"/>
        </w:tc>
        <w:tc>
          <w:tcPr>
            <w:tcW w:w="2340" w:type="dxa"/>
          </w:tcPr>
          <w:p w14:paraId="3CC060B2" w14:textId="77777777" w:rsidR="00EA2321" w:rsidRPr="0072071F" w:rsidRDefault="00EA2321" w:rsidP="00EA2321"/>
        </w:tc>
        <w:tc>
          <w:tcPr>
            <w:tcW w:w="2340" w:type="dxa"/>
          </w:tcPr>
          <w:p w14:paraId="3B4A6B39" w14:textId="77777777" w:rsidR="00EA2321" w:rsidRPr="0072071F" w:rsidRDefault="00EA2321" w:rsidP="00EA2321"/>
        </w:tc>
      </w:tr>
      <w:tr w:rsidR="00EA2321" w:rsidRPr="0072071F" w14:paraId="2EC96E56" w14:textId="77777777" w:rsidTr="00E858A1">
        <w:trPr>
          <w:trHeight w:val="530"/>
        </w:trPr>
        <w:tc>
          <w:tcPr>
            <w:tcW w:w="2340" w:type="dxa"/>
          </w:tcPr>
          <w:p w14:paraId="737F5445" w14:textId="77777777" w:rsidR="00EA2321" w:rsidRPr="0072071F" w:rsidRDefault="00EA2321" w:rsidP="00EA2321"/>
        </w:tc>
        <w:tc>
          <w:tcPr>
            <w:tcW w:w="2340" w:type="dxa"/>
          </w:tcPr>
          <w:p w14:paraId="76D0C0E4" w14:textId="77777777" w:rsidR="00EA2321" w:rsidRPr="0072071F" w:rsidRDefault="00EA2321" w:rsidP="00EA2321"/>
        </w:tc>
        <w:tc>
          <w:tcPr>
            <w:tcW w:w="2340" w:type="dxa"/>
          </w:tcPr>
          <w:p w14:paraId="4184E556" w14:textId="77777777" w:rsidR="00EA2321" w:rsidRPr="0072071F" w:rsidRDefault="00EA2321" w:rsidP="00EA2321"/>
        </w:tc>
        <w:tc>
          <w:tcPr>
            <w:tcW w:w="2340" w:type="dxa"/>
          </w:tcPr>
          <w:p w14:paraId="225EED7C" w14:textId="77777777" w:rsidR="00EA2321" w:rsidRPr="0072071F" w:rsidRDefault="00EA2321" w:rsidP="00EA2321"/>
        </w:tc>
      </w:tr>
      <w:tr w:rsidR="00EA2321" w:rsidRPr="0072071F" w14:paraId="3E842359" w14:textId="77777777" w:rsidTr="00E858A1">
        <w:trPr>
          <w:trHeight w:val="530"/>
        </w:trPr>
        <w:tc>
          <w:tcPr>
            <w:tcW w:w="2340" w:type="dxa"/>
          </w:tcPr>
          <w:p w14:paraId="009AAD3E" w14:textId="77777777" w:rsidR="00EA2321" w:rsidRPr="0072071F" w:rsidRDefault="00EA2321" w:rsidP="00EA2321"/>
        </w:tc>
        <w:tc>
          <w:tcPr>
            <w:tcW w:w="2340" w:type="dxa"/>
          </w:tcPr>
          <w:p w14:paraId="48F4C863" w14:textId="77777777" w:rsidR="00EA2321" w:rsidRPr="0072071F" w:rsidRDefault="00EA2321" w:rsidP="00EA2321"/>
        </w:tc>
        <w:tc>
          <w:tcPr>
            <w:tcW w:w="2340" w:type="dxa"/>
          </w:tcPr>
          <w:p w14:paraId="71B865E4" w14:textId="77777777" w:rsidR="00EA2321" w:rsidRPr="0072071F" w:rsidRDefault="00EA2321" w:rsidP="00EA2321"/>
        </w:tc>
        <w:tc>
          <w:tcPr>
            <w:tcW w:w="2340" w:type="dxa"/>
          </w:tcPr>
          <w:p w14:paraId="4A29BEA9" w14:textId="77777777" w:rsidR="00EA2321" w:rsidRPr="0072071F" w:rsidRDefault="00EA2321" w:rsidP="00EA2321"/>
        </w:tc>
      </w:tr>
      <w:tr w:rsidR="00EA2321" w:rsidRPr="0072071F" w14:paraId="5BBE7546" w14:textId="77777777" w:rsidTr="00E858A1">
        <w:trPr>
          <w:trHeight w:val="530"/>
        </w:trPr>
        <w:tc>
          <w:tcPr>
            <w:tcW w:w="2340" w:type="dxa"/>
          </w:tcPr>
          <w:p w14:paraId="6E4CF1E2" w14:textId="77777777" w:rsidR="00EA2321" w:rsidRPr="0072071F" w:rsidRDefault="00EA2321" w:rsidP="00EA2321"/>
        </w:tc>
        <w:tc>
          <w:tcPr>
            <w:tcW w:w="2340" w:type="dxa"/>
          </w:tcPr>
          <w:p w14:paraId="18E8622A" w14:textId="77777777" w:rsidR="00EA2321" w:rsidRPr="0072071F" w:rsidRDefault="00EA2321" w:rsidP="00EA2321"/>
        </w:tc>
        <w:tc>
          <w:tcPr>
            <w:tcW w:w="2340" w:type="dxa"/>
          </w:tcPr>
          <w:p w14:paraId="260AB0DD" w14:textId="77777777" w:rsidR="00EA2321" w:rsidRPr="0072071F" w:rsidRDefault="00EA2321" w:rsidP="00EA2321"/>
        </w:tc>
        <w:tc>
          <w:tcPr>
            <w:tcW w:w="2340" w:type="dxa"/>
          </w:tcPr>
          <w:p w14:paraId="032FCC54" w14:textId="77777777" w:rsidR="00EA2321" w:rsidRPr="0072071F" w:rsidRDefault="00EA2321" w:rsidP="00EA2321"/>
        </w:tc>
      </w:tr>
      <w:tr w:rsidR="00EA2321" w:rsidRPr="0072071F" w14:paraId="162C6878" w14:textId="77777777" w:rsidTr="00E858A1">
        <w:trPr>
          <w:trHeight w:val="530"/>
        </w:trPr>
        <w:tc>
          <w:tcPr>
            <w:tcW w:w="2340" w:type="dxa"/>
          </w:tcPr>
          <w:p w14:paraId="34A5F891" w14:textId="77777777" w:rsidR="00EA2321" w:rsidRPr="0072071F" w:rsidRDefault="00EA2321" w:rsidP="00EA2321"/>
        </w:tc>
        <w:tc>
          <w:tcPr>
            <w:tcW w:w="2340" w:type="dxa"/>
          </w:tcPr>
          <w:p w14:paraId="5E3DA000" w14:textId="77777777" w:rsidR="00EA2321" w:rsidRPr="0072071F" w:rsidRDefault="00EA2321" w:rsidP="00EA2321"/>
        </w:tc>
        <w:tc>
          <w:tcPr>
            <w:tcW w:w="2340" w:type="dxa"/>
          </w:tcPr>
          <w:p w14:paraId="7D300B38" w14:textId="77777777" w:rsidR="00EA2321" w:rsidRPr="0072071F" w:rsidRDefault="00EA2321" w:rsidP="00EA2321"/>
        </w:tc>
        <w:tc>
          <w:tcPr>
            <w:tcW w:w="2340" w:type="dxa"/>
          </w:tcPr>
          <w:p w14:paraId="372B60C6" w14:textId="77777777" w:rsidR="00EA2321" w:rsidRPr="0072071F" w:rsidRDefault="00EA2321" w:rsidP="00EA2321"/>
        </w:tc>
      </w:tr>
      <w:tr w:rsidR="00EA2321" w:rsidRPr="0072071F" w14:paraId="5E7A4104" w14:textId="77777777" w:rsidTr="00E858A1">
        <w:trPr>
          <w:trHeight w:val="530"/>
        </w:trPr>
        <w:tc>
          <w:tcPr>
            <w:tcW w:w="2340" w:type="dxa"/>
          </w:tcPr>
          <w:p w14:paraId="40B08395" w14:textId="77777777" w:rsidR="00EA2321" w:rsidRPr="0072071F" w:rsidRDefault="00EA2321" w:rsidP="00EA2321"/>
        </w:tc>
        <w:tc>
          <w:tcPr>
            <w:tcW w:w="2340" w:type="dxa"/>
          </w:tcPr>
          <w:p w14:paraId="4EB4C99D" w14:textId="77777777" w:rsidR="00EA2321" w:rsidRPr="0072071F" w:rsidRDefault="00EA2321" w:rsidP="00EA2321"/>
        </w:tc>
        <w:tc>
          <w:tcPr>
            <w:tcW w:w="2340" w:type="dxa"/>
          </w:tcPr>
          <w:p w14:paraId="08A767C0" w14:textId="77777777" w:rsidR="00EA2321" w:rsidRPr="0072071F" w:rsidRDefault="00EA2321" w:rsidP="00EA2321"/>
        </w:tc>
        <w:tc>
          <w:tcPr>
            <w:tcW w:w="2340" w:type="dxa"/>
          </w:tcPr>
          <w:p w14:paraId="1943F0D1" w14:textId="77777777" w:rsidR="00EA2321" w:rsidRPr="0072071F" w:rsidRDefault="00EA2321" w:rsidP="00EA2321"/>
        </w:tc>
      </w:tr>
    </w:tbl>
    <w:p w14:paraId="131D0E0C" w14:textId="77777777" w:rsidR="00EA2321" w:rsidRDefault="00EA2321" w:rsidP="00AE1474">
      <w:pPr>
        <w:tabs>
          <w:tab w:val="left" w:pos="1566"/>
        </w:tabs>
      </w:pPr>
    </w:p>
    <w:p w14:paraId="7F624E09" w14:textId="77777777" w:rsidR="00AE1474" w:rsidRDefault="00AE1474" w:rsidP="00AE1474">
      <w:pPr>
        <w:pStyle w:val="NoSpacing"/>
      </w:pPr>
    </w:p>
    <w:tbl>
      <w:tblPr>
        <w:tblStyle w:val="Monochrome"/>
        <w:tblW w:w="0" w:type="auto"/>
        <w:tblLook w:val="0420" w:firstRow="1" w:lastRow="0" w:firstColumn="0" w:lastColumn="0" w:noHBand="0" w:noVBand="1"/>
      </w:tblPr>
      <w:tblGrid>
        <w:gridCol w:w="6030"/>
        <w:gridCol w:w="3330"/>
      </w:tblGrid>
      <w:tr w:rsidR="00EA2321" w14:paraId="093F0711" w14:textId="77777777" w:rsidTr="00A62F65">
        <w:trPr>
          <w:cnfStyle w:val="100000000000" w:firstRow="1" w:lastRow="0" w:firstColumn="0" w:lastColumn="0" w:oddVBand="0" w:evenVBand="0" w:oddHBand="0" w:evenHBand="0" w:firstRowFirstColumn="0" w:firstRowLastColumn="0" w:lastRowFirstColumn="0" w:lastRowLastColumn="0"/>
        </w:trPr>
        <w:tc>
          <w:tcPr>
            <w:tcW w:w="6030" w:type="dxa"/>
            <w:tcBorders>
              <w:top w:val="single" w:sz="4" w:space="0" w:color="auto"/>
              <w:left w:val="nil"/>
              <w:bottom w:val="nil"/>
              <w:right w:val="nil"/>
            </w:tcBorders>
            <w:hideMark/>
          </w:tcPr>
          <w:p w14:paraId="7958BEFB" w14:textId="3695F981" w:rsidR="00EA2321" w:rsidRPr="00EA2321" w:rsidRDefault="00EA2321" w:rsidP="00876D0F">
            <w:pPr>
              <w:tabs>
                <w:tab w:val="left" w:pos="2440"/>
              </w:tabs>
            </w:pPr>
            <w:r>
              <w:t>Laboratory Director</w:t>
            </w:r>
          </w:p>
        </w:tc>
        <w:tc>
          <w:tcPr>
            <w:tcW w:w="3330" w:type="dxa"/>
            <w:tcBorders>
              <w:top w:val="single" w:sz="4" w:space="0" w:color="auto"/>
              <w:left w:val="nil"/>
              <w:bottom w:val="nil"/>
              <w:right w:val="nil"/>
            </w:tcBorders>
            <w:hideMark/>
          </w:tcPr>
          <w:p w14:paraId="5CA38C02" w14:textId="77777777" w:rsidR="00EA2321" w:rsidRPr="00EA2321" w:rsidRDefault="00EA2321" w:rsidP="00EA2321">
            <w:r>
              <w:t xml:space="preserve">Revision </w:t>
            </w:r>
            <w:r w:rsidRPr="00EA2321">
              <w:t>Date</w:t>
            </w:r>
          </w:p>
        </w:tc>
      </w:tr>
    </w:tbl>
    <w:p w14:paraId="51C3E7AA" w14:textId="77777777" w:rsidR="000B7969" w:rsidRDefault="000B7969">
      <w:r>
        <w:br w:type="page"/>
      </w:r>
    </w:p>
    <w:p w14:paraId="34E26F2A"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0B7969" w14:paraId="0019F36B" w14:textId="77777777" w:rsidTr="00663377">
        <w:trPr>
          <w:cnfStyle w:val="100000000000" w:firstRow="1" w:lastRow="0" w:firstColumn="0" w:lastColumn="0" w:oddVBand="0" w:evenVBand="0" w:oddHBand="0" w:evenHBand="0" w:firstRowFirstColumn="0" w:firstRowLastColumn="0" w:lastRowFirstColumn="0" w:lastRowLastColumn="0"/>
        </w:trPr>
        <w:tc>
          <w:tcPr>
            <w:tcW w:w="1440" w:type="dxa"/>
          </w:tcPr>
          <w:p w14:paraId="08111FF8" w14:textId="77777777" w:rsidR="000B7969" w:rsidRDefault="000B7969" w:rsidP="00663377">
            <w:r>
              <w:t>Date</w:t>
            </w:r>
          </w:p>
        </w:tc>
        <w:tc>
          <w:tcPr>
            <w:tcW w:w="7910" w:type="dxa"/>
          </w:tcPr>
          <w:p w14:paraId="140432B5" w14:textId="77777777" w:rsidR="000B7969" w:rsidRDefault="000B7969" w:rsidP="00663377">
            <w:r>
              <w:t>Revision</w:t>
            </w:r>
          </w:p>
        </w:tc>
      </w:tr>
      <w:tr w:rsidR="000B7969" w14:paraId="701948F9" w14:textId="77777777" w:rsidTr="00663377">
        <w:tc>
          <w:tcPr>
            <w:tcW w:w="1440" w:type="dxa"/>
          </w:tcPr>
          <w:p w14:paraId="7E9C030B" w14:textId="77777777" w:rsidR="000B7969" w:rsidRDefault="000B7969" w:rsidP="00663377">
            <w:r>
              <w:t>09-19-18</w:t>
            </w:r>
          </w:p>
        </w:tc>
        <w:tc>
          <w:tcPr>
            <w:tcW w:w="7910" w:type="dxa"/>
          </w:tcPr>
          <w:p w14:paraId="422DBF86" w14:textId="77777777" w:rsidR="000B7969" w:rsidRDefault="000B7969" w:rsidP="00663377">
            <w:r>
              <w:t>Updated EHS name and logo and format and revised the Exposure/unintended contact section (AKJ)</w:t>
            </w:r>
          </w:p>
        </w:tc>
      </w:tr>
      <w:tr w:rsidR="000B7969" w14:paraId="42FF0415" w14:textId="77777777" w:rsidTr="00663377">
        <w:tc>
          <w:tcPr>
            <w:tcW w:w="1440" w:type="dxa"/>
          </w:tcPr>
          <w:p w14:paraId="15117BBC" w14:textId="79B19A65" w:rsidR="000B7969" w:rsidRDefault="003E59A3" w:rsidP="00A960B8">
            <w:r>
              <w:t>02-25-19</w:t>
            </w:r>
          </w:p>
        </w:tc>
        <w:tc>
          <w:tcPr>
            <w:tcW w:w="7910" w:type="dxa"/>
          </w:tcPr>
          <w:p w14:paraId="5AC497C3" w14:textId="4DC48FEC" w:rsidR="000B7969" w:rsidRDefault="003E59A3" w:rsidP="00663377">
            <w:r>
              <w:t xml:space="preserve">Updated links </w:t>
            </w:r>
            <w:r w:rsidR="00C868D3">
              <w:t xml:space="preserve">and certification </w:t>
            </w:r>
            <w:r>
              <w:t>(DML)</w:t>
            </w:r>
          </w:p>
        </w:tc>
      </w:tr>
      <w:tr w:rsidR="00A960B8" w14:paraId="678D3A6C" w14:textId="77777777" w:rsidTr="00663377">
        <w:tc>
          <w:tcPr>
            <w:tcW w:w="1440" w:type="dxa"/>
          </w:tcPr>
          <w:p w14:paraId="0FF04AC6" w14:textId="68C6CA9E" w:rsidR="00A960B8" w:rsidRDefault="00A960B8" w:rsidP="00663377">
            <w:r>
              <w:t>06-03-22</w:t>
            </w:r>
          </w:p>
        </w:tc>
        <w:tc>
          <w:tcPr>
            <w:tcW w:w="7910" w:type="dxa"/>
          </w:tcPr>
          <w:p w14:paraId="107159C3" w14:textId="2E5D93A6" w:rsidR="00A960B8" w:rsidRDefault="00A960B8" w:rsidP="00663377">
            <w:r>
              <w:t>Updated emergency response instructions and links (LGS)</w:t>
            </w:r>
          </w:p>
        </w:tc>
      </w:tr>
      <w:tr w:rsidR="00692D40" w14:paraId="516FBA48" w14:textId="77777777" w:rsidTr="00663377">
        <w:tc>
          <w:tcPr>
            <w:tcW w:w="1440" w:type="dxa"/>
          </w:tcPr>
          <w:p w14:paraId="77FC0E20" w14:textId="6C019FDF" w:rsidR="00692D40" w:rsidRDefault="0057559D" w:rsidP="00663377">
            <w:r>
              <w:t>10-30</w:t>
            </w:r>
            <w:r w:rsidR="00692D40">
              <w:t>-23</w:t>
            </w:r>
          </w:p>
        </w:tc>
        <w:tc>
          <w:tcPr>
            <w:tcW w:w="7910" w:type="dxa"/>
          </w:tcPr>
          <w:p w14:paraId="1BB6DE02" w14:textId="021FDB04" w:rsidR="00692D40" w:rsidRDefault="0057559D" w:rsidP="00663377">
            <w:r>
              <w:t xml:space="preserve">Updated links </w:t>
            </w:r>
            <w:r w:rsidR="00692D40">
              <w:t>(RSH)</w:t>
            </w:r>
          </w:p>
        </w:tc>
      </w:tr>
    </w:tbl>
    <w:p w14:paraId="3FC7D12C" w14:textId="542BDFE6" w:rsidR="00872C9D" w:rsidRPr="00872C9D" w:rsidRDefault="00872C9D" w:rsidP="00441AC9"/>
    <w:sectPr w:rsidR="00872C9D" w:rsidRPr="00872C9D" w:rsidSect="006901B9">
      <w:headerReference w:type="default"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8122" w14:textId="77777777" w:rsidR="00721575" w:rsidRPr="005D7C28" w:rsidRDefault="00721575" w:rsidP="005D7C28">
      <w:r>
        <w:separator/>
      </w:r>
    </w:p>
    <w:p w14:paraId="0167D856" w14:textId="77777777" w:rsidR="00721575" w:rsidRDefault="00721575"/>
    <w:p w14:paraId="07E30CB3" w14:textId="77777777" w:rsidR="00721575" w:rsidRDefault="00721575"/>
  </w:endnote>
  <w:endnote w:type="continuationSeparator" w:id="0">
    <w:p w14:paraId="1AD3D3CC" w14:textId="77777777" w:rsidR="00721575" w:rsidRPr="005D7C28" w:rsidRDefault="00721575" w:rsidP="005D7C28">
      <w:r>
        <w:continuationSeparator/>
      </w:r>
    </w:p>
    <w:p w14:paraId="4B710BDE" w14:textId="77777777" w:rsidR="00721575" w:rsidRDefault="00721575"/>
    <w:p w14:paraId="4AE1222C" w14:textId="77777777" w:rsidR="00721575" w:rsidRDefault="00721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F78DBCF" w14:textId="590F59E5" w:rsidR="00BA049A" w:rsidRPr="005D7C28" w:rsidRDefault="0058098E" w:rsidP="00BA049A">
            <w:pPr>
              <w:pStyle w:val="Footer"/>
            </w:pPr>
            <w:r>
              <w:t>Phenol</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271026">
              <w:rPr>
                <w:rStyle w:val="Strong"/>
                <w:noProof/>
              </w:rPr>
              <w:t>7</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271026">
              <w:rPr>
                <w:rStyle w:val="Strong"/>
                <w:noProof/>
              </w:rPr>
              <w:t>8</w:t>
            </w:r>
            <w:r w:rsidR="00BA049A" w:rsidRPr="00EE222D">
              <w:rPr>
                <w:rStyle w:val="Strong"/>
              </w:rPr>
              <w:fldChar w:fldCharType="end"/>
            </w:r>
          </w:p>
        </w:sdtContent>
      </w:sdt>
    </w:sdtContent>
  </w:sdt>
  <w:p w14:paraId="4A9558FC" w14:textId="613354DA"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6C65C0">
      <w:rPr>
        <w:noProof/>
      </w:rPr>
      <w:t>Revision Date:  10/30/23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3119B6D" w14:textId="3F1DAF0B" w:rsidR="009E7C06" w:rsidRPr="005D7C28" w:rsidRDefault="00F13E75" w:rsidP="005D7C28">
            <w:pPr>
              <w:pStyle w:val="Footer"/>
            </w:pPr>
            <w:r w:rsidRPr="00F13E75">
              <w:t>Phenol</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211712">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211712">
              <w:rPr>
                <w:rStyle w:val="Strong"/>
                <w:noProof/>
              </w:rPr>
              <w:t>8</w:t>
            </w:r>
            <w:r w:rsidR="009E7C06" w:rsidRPr="00EE222D">
              <w:rPr>
                <w:rStyle w:val="Strong"/>
              </w:rPr>
              <w:fldChar w:fldCharType="end"/>
            </w:r>
          </w:p>
        </w:sdtContent>
      </w:sdt>
    </w:sdtContent>
  </w:sdt>
  <w:p w14:paraId="558465B6" w14:textId="09DCAB98"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C65C0">
      <w:rPr>
        <w:noProof/>
      </w:rPr>
      <w:t>Revision Date:  10/30/23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3825" w14:textId="77777777" w:rsidR="00721575" w:rsidRPr="005D7C28" w:rsidRDefault="00721575" w:rsidP="005D7C28">
      <w:r>
        <w:separator/>
      </w:r>
    </w:p>
    <w:p w14:paraId="1677C3CD" w14:textId="77777777" w:rsidR="00721575" w:rsidRDefault="00721575"/>
    <w:p w14:paraId="0B9F59BB" w14:textId="77777777" w:rsidR="00721575" w:rsidRDefault="00721575"/>
  </w:footnote>
  <w:footnote w:type="continuationSeparator" w:id="0">
    <w:p w14:paraId="3038436E" w14:textId="77777777" w:rsidR="00721575" w:rsidRPr="005D7C28" w:rsidRDefault="00721575" w:rsidP="005D7C28">
      <w:r>
        <w:continuationSeparator/>
      </w:r>
    </w:p>
    <w:p w14:paraId="797FA00F" w14:textId="77777777" w:rsidR="00721575" w:rsidRDefault="00721575"/>
    <w:p w14:paraId="302C5C22" w14:textId="77777777" w:rsidR="00721575" w:rsidRDefault="00721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3F24"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1972" w14:textId="77777777" w:rsidR="009E7C06" w:rsidRDefault="009E7C06">
    <w:pPr>
      <w:pStyle w:val="Header"/>
    </w:pPr>
  </w:p>
  <w:p w14:paraId="148A28D2" w14:textId="77777777" w:rsidR="009E7C06" w:rsidRDefault="009E7C06">
    <w:pPr>
      <w:pStyle w:val="Header"/>
    </w:pPr>
    <w:r w:rsidRPr="00A41FE4">
      <w:rPr>
        <w:noProof/>
      </w:rPr>
      <w:drawing>
        <wp:inline distT="0" distB="0" distL="0" distR="0" wp14:anchorId="3DEE492C" wp14:editId="1EFC2B4A">
          <wp:extent cx="4661401" cy="354266"/>
          <wp:effectExtent l="0" t="0" r="0" b="8255"/>
          <wp:docPr id="1" name="Picture 1" descr="Image is the Environment Health and Safety Depart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is the Environment Health and Safety Department's logo."/>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149B1"/>
    <w:multiLevelType w:val="multilevel"/>
    <w:tmpl w:val="0DAE0F9A"/>
    <w:numStyleLink w:val="H1BL"/>
  </w:abstractNum>
  <w:abstractNum w:abstractNumId="2" w15:restartNumberingAfterBreak="0">
    <w:nsid w:val="0EA507F5"/>
    <w:multiLevelType w:val="multilevel"/>
    <w:tmpl w:val="E586D9D8"/>
    <w:numStyleLink w:val="H2BL"/>
  </w:abstractNum>
  <w:abstractNum w:abstractNumId="3" w15:restartNumberingAfterBreak="0">
    <w:nsid w:val="0F50292B"/>
    <w:multiLevelType w:val="multilevel"/>
    <w:tmpl w:val="0DAE0F9A"/>
    <w:numStyleLink w:val="H1B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21252B"/>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35BE6FB2"/>
    <w:multiLevelType w:val="hybridMultilevel"/>
    <w:tmpl w:val="B980D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449261A0"/>
    <w:multiLevelType w:val="multilevel"/>
    <w:tmpl w:val="0DAE0F9A"/>
    <w:numStyleLink w:val="H1BL"/>
  </w:abstractNum>
  <w:abstractNum w:abstractNumId="14" w15:restartNumberingAfterBreak="0">
    <w:nsid w:val="45480ECC"/>
    <w:multiLevelType w:val="multilevel"/>
    <w:tmpl w:val="0DAE0F9A"/>
    <w:numStyleLink w:val="H1BL"/>
  </w:abstractNum>
  <w:abstractNum w:abstractNumId="15" w15:restartNumberingAfterBreak="0">
    <w:nsid w:val="4C5F23D4"/>
    <w:multiLevelType w:val="hybridMultilevel"/>
    <w:tmpl w:val="512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7" w15:restartNumberingAfterBreak="0">
    <w:nsid w:val="547E22F2"/>
    <w:multiLevelType w:val="multilevel"/>
    <w:tmpl w:val="91A4CB42"/>
    <w:numStyleLink w:val="H1NL"/>
  </w:abstractNum>
  <w:abstractNum w:abstractNumId="1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29E0DAD"/>
    <w:multiLevelType w:val="multilevel"/>
    <w:tmpl w:val="0DAE0F9A"/>
    <w:numStyleLink w:val="H1BL"/>
  </w:abstractNum>
  <w:abstractNum w:abstractNumId="2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2"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81510B0"/>
    <w:multiLevelType w:val="multilevel"/>
    <w:tmpl w:val="91A4CB42"/>
    <w:numStyleLink w:val="H1NL"/>
  </w:abstractNum>
  <w:abstractNum w:abstractNumId="2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5" w15:restartNumberingAfterBreak="0">
    <w:nsid w:val="7B43171F"/>
    <w:multiLevelType w:val="multilevel"/>
    <w:tmpl w:val="91A4CB42"/>
    <w:numStyleLink w:val="H1NL"/>
  </w:abstractNum>
  <w:abstractNum w:abstractNumId="26"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7CD71152"/>
    <w:multiLevelType w:val="multilevel"/>
    <w:tmpl w:val="91A4CB42"/>
    <w:numStyleLink w:val="H1NL"/>
  </w:abstractNum>
  <w:num w:numId="1" w16cid:durableId="2013952499">
    <w:abstractNumId w:val="0"/>
  </w:num>
  <w:num w:numId="2" w16cid:durableId="195192389">
    <w:abstractNumId w:val="24"/>
  </w:num>
  <w:num w:numId="3" w16cid:durableId="763187565">
    <w:abstractNumId w:val="12"/>
  </w:num>
  <w:num w:numId="4" w16cid:durableId="549995971">
    <w:abstractNumId w:val="4"/>
  </w:num>
  <w:num w:numId="5" w16cid:durableId="1267496238">
    <w:abstractNumId w:val="10"/>
  </w:num>
  <w:num w:numId="6" w16cid:durableId="1351758868">
    <w:abstractNumId w:val="18"/>
  </w:num>
  <w:num w:numId="7" w16cid:durableId="1298992817">
    <w:abstractNumId w:val="9"/>
  </w:num>
  <w:num w:numId="8" w16cid:durableId="979461064">
    <w:abstractNumId w:val="16"/>
  </w:num>
  <w:num w:numId="9" w16cid:durableId="626544879">
    <w:abstractNumId w:val="26"/>
  </w:num>
  <w:num w:numId="10" w16cid:durableId="56904768">
    <w:abstractNumId w:val="7"/>
  </w:num>
  <w:num w:numId="11" w16cid:durableId="698045236">
    <w:abstractNumId w:val="19"/>
  </w:num>
  <w:num w:numId="12" w16cid:durableId="1647472176">
    <w:abstractNumId w:val="21"/>
  </w:num>
  <w:num w:numId="13" w16cid:durableId="1629123460">
    <w:abstractNumId w:val="11"/>
  </w:num>
  <w:num w:numId="14" w16cid:durableId="1468430304">
    <w:abstractNumId w:val="6"/>
  </w:num>
  <w:num w:numId="15" w16cid:durableId="2121994789">
    <w:abstractNumId w:val="22"/>
  </w:num>
  <w:num w:numId="16" w16cid:durableId="1229194949">
    <w:abstractNumId w:val="15"/>
  </w:num>
  <w:num w:numId="17" w16cid:durableId="964121152">
    <w:abstractNumId w:val="1"/>
  </w:num>
  <w:num w:numId="18" w16cid:durableId="801387291">
    <w:abstractNumId w:val="14"/>
  </w:num>
  <w:num w:numId="19" w16cid:durableId="573584520">
    <w:abstractNumId w:val="20"/>
  </w:num>
  <w:num w:numId="20" w16cid:durableId="545457302">
    <w:abstractNumId w:val="3"/>
  </w:num>
  <w:num w:numId="21" w16cid:durableId="1408573090">
    <w:abstractNumId w:val="13"/>
  </w:num>
  <w:num w:numId="22" w16cid:durableId="394090630">
    <w:abstractNumId w:val="17"/>
  </w:num>
  <w:num w:numId="23" w16cid:durableId="166553812">
    <w:abstractNumId w:val="25"/>
  </w:num>
  <w:num w:numId="24" w16cid:durableId="1853298392">
    <w:abstractNumId w:val="27"/>
  </w:num>
  <w:num w:numId="25" w16cid:durableId="223295593">
    <w:abstractNumId w:val="23"/>
  </w:num>
  <w:num w:numId="26" w16cid:durableId="2136554631">
    <w:abstractNumId w:val="2"/>
  </w:num>
  <w:num w:numId="27" w16cid:durableId="849834055">
    <w:abstractNumId w:val="5"/>
  </w:num>
  <w:num w:numId="28" w16cid:durableId="15580161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C4"/>
    <w:rsid w:val="00004499"/>
    <w:rsid w:val="000069D7"/>
    <w:rsid w:val="00007E2C"/>
    <w:rsid w:val="000100E2"/>
    <w:rsid w:val="00011887"/>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25A3"/>
    <w:rsid w:val="000A6ABF"/>
    <w:rsid w:val="000B079C"/>
    <w:rsid w:val="000B1869"/>
    <w:rsid w:val="000B5FB2"/>
    <w:rsid w:val="000B6242"/>
    <w:rsid w:val="000B7969"/>
    <w:rsid w:val="000C26A1"/>
    <w:rsid w:val="000D15FB"/>
    <w:rsid w:val="000D2251"/>
    <w:rsid w:val="000D51CB"/>
    <w:rsid w:val="000E350B"/>
    <w:rsid w:val="000E48B4"/>
    <w:rsid w:val="000E58D3"/>
    <w:rsid w:val="000F451A"/>
    <w:rsid w:val="000F768F"/>
    <w:rsid w:val="00104C6B"/>
    <w:rsid w:val="00105883"/>
    <w:rsid w:val="00105FEC"/>
    <w:rsid w:val="00106007"/>
    <w:rsid w:val="00107332"/>
    <w:rsid w:val="00125C1F"/>
    <w:rsid w:val="001303E8"/>
    <w:rsid w:val="00130F9D"/>
    <w:rsid w:val="001313DB"/>
    <w:rsid w:val="00133AA1"/>
    <w:rsid w:val="001421ED"/>
    <w:rsid w:val="001423E4"/>
    <w:rsid w:val="001437C9"/>
    <w:rsid w:val="001453C4"/>
    <w:rsid w:val="0014779B"/>
    <w:rsid w:val="0015083B"/>
    <w:rsid w:val="001510DE"/>
    <w:rsid w:val="00156F4F"/>
    <w:rsid w:val="0016086C"/>
    <w:rsid w:val="00161067"/>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11712"/>
    <w:rsid w:val="00220CF8"/>
    <w:rsid w:val="0022446A"/>
    <w:rsid w:val="00227797"/>
    <w:rsid w:val="00232EA1"/>
    <w:rsid w:val="00233C07"/>
    <w:rsid w:val="00235958"/>
    <w:rsid w:val="002361EA"/>
    <w:rsid w:val="0024074A"/>
    <w:rsid w:val="002407D1"/>
    <w:rsid w:val="00240F18"/>
    <w:rsid w:val="002421C0"/>
    <w:rsid w:val="00252816"/>
    <w:rsid w:val="00257996"/>
    <w:rsid w:val="002614EB"/>
    <w:rsid w:val="002637C0"/>
    <w:rsid w:val="00271026"/>
    <w:rsid w:val="0027192B"/>
    <w:rsid w:val="00271976"/>
    <w:rsid w:val="00275B93"/>
    <w:rsid w:val="002761CF"/>
    <w:rsid w:val="00277957"/>
    <w:rsid w:val="00284A56"/>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5608"/>
    <w:rsid w:val="003461D1"/>
    <w:rsid w:val="003476AC"/>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3E59A3"/>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101D"/>
    <w:rsid w:val="004F23AD"/>
    <w:rsid w:val="004F6F84"/>
    <w:rsid w:val="00506E1B"/>
    <w:rsid w:val="00510681"/>
    <w:rsid w:val="005128C2"/>
    <w:rsid w:val="005135F2"/>
    <w:rsid w:val="00513D4E"/>
    <w:rsid w:val="00515AD6"/>
    <w:rsid w:val="005165D5"/>
    <w:rsid w:val="0051753B"/>
    <w:rsid w:val="00524718"/>
    <w:rsid w:val="00524EB5"/>
    <w:rsid w:val="00531603"/>
    <w:rsid w:val="00531D34"/>
    <w:rsid w:val="00536976"/>
    <w:rsid w:val="0054204D"/>
    <w:rsid w:val="00547367"/>
    <w:rsid w:val="0055693A"/>
    <w:rsid w:val="00556DC0"/>
    <w:rsid w:val="00557E77"/>
    <w:rsid w:val="00560C1D"/>
    <w:rsid w:val="00560FA0"/>
    <w:rsid w:val="00574471"/>
    <w:rsid w:val="0057559D"/>
    <w:rsid w:val="0058051F"/>
    <w:rsid w:val="0058098E"/>
    <w:rsid w:val="0058435C"/>
    <w:rsid w:val="00587FEC"/>
    <w:rsid w:val="00593E43"/>
    <w:rsid w:val="00596F3C"/>
    <w:rsid w:val="005A594E"/>
    <w:rsid w:val="005B18D1"/>
    <w:rsid w:val="005B2BCD"/>
    <w:rsid w:val="005C26BF"/>
    <w:rsid w:val="005C2C69"/>
    <w:rsid w:val="005D4A58"/>
    <w:rsid w:val="005D7C28"/>
    <w:rsid w:val="005E014B"/>
    <w:rsid w:val="005E3FF9"/>
    <w:rsid w:val="005F1662"/>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529CE"/>
    <w:rsid w:val="00664F78"/>
    <w:rsid w:val="00667EDE"/>
    <w:rsid w:val="00670FF8"/>
    <w:rsid w:val="006744B0"/>
    <w:rsid w:val="00675E56"/>
    <w:rsid w:val="0068453F"/>
    <w:rsid w:val="00684721"/>
    <w:rsid w:val="00686686"/>
    <w:rsid w:val="006901B9"/>
    <w:rsid w:val="00692D36"/>
    <w:rsid w:val="00692D40"/>
    <w:rsid w:val="006A24B1"/>
    <w:rsid w:val="006A4056"/>
    <w:rsid w:val="006A6680"/>
    <w:rsid w:val="006B2FA8"/>
    <w:rsid w:val="006B37BF"/>
    <w:rsid w:val="006C1513"/>
    <w:rsid w:val="006C65C0"/>
    <w:rsid w:val="006D1594"/>
    <w:rsid w:val="006D2321"/>
    <w:rsid w:val="006D2C8E"/>
    <w:rsid w:val="006D42AC"/>
    <w:rsid w:val="006E55A7"/>
    <w:rsid w:val="00700AA4"/>
    <w:rsid w:val="00705E02"/>
    <w:rsid w:val="00707BB0"/>
    <w:rsid w:val="007104BF"/>
    <w:rsid w:val="00713249"/>
    <w:rsid w:val="00715B24"/>
    <w:rsid w:val="00715B51"/>
    <w:rsid w:val="00721575"/>
    <w:rsid w:val="0072242C"/>
    <w:rsid w:val="00724A93"/>
    <w:rsid w:val="00726F7C"/>
    <w:rsid w:val="0072773A"/>
    <w:rsid w:val="00734123"/>
    <w:rsid w:val="00735FBE"/>
    <w:rsid w:val="00736FBC"/>
    <w:rsid w:val="0074548F"/>
    <w:rsid w:val="00745FBE"/>
    <w:rsid w:val="00747B32"/>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4C39"/>
    <w:rsid w:val="007A5BDC"/>
    <w:rsid w:val="007B0CFE"/>
    <w:rsid w:val="007C157B"/>
    <w:rsid w:val="007C3F18"/>
    <w:rsid w:val="007C5C5C"/>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2C9D"/>
    <w:rsid w:val="0087380E"/>
    <w:rsid w:val="00873D5B"/>
    <w:rsid w:val="00876D0F"/>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377E"/>
    <w:rsid w:val="008F3947"/>
    <w:rsid w:val="008F5FD4"/>
    <w:rsid w:val="008F6A60"/>
    <w:rsid w:val="0090212C"/>
    <w:rsid w:val="00902E38"/>
    <w:rsid w:val="009031C4"/>
    <w:rsid w:val="00913029"/>
    <w:rsid w:val="00914017"/>
    <w:rsid w:val="00916C0E"/>
    <w:rsid w:val="00933F41"/>
    <w:rsid w:val="00942165"/>
    <w:rsid w:val="009448D1"/>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62F65"/>
    <w:rsid w:val="00A80842"/>
    <w:rsid w:val="00A80DB1"/>
    <w:rsid w:val="00A80F6C"/>
    <w:rsid w:val="00A862FA"/>
    <w:rsid w:val="00A93CFF"/>
    <w:rsid w:val="00A960B8"/>
    <w:rsid w:val="00A96148"/>
    <w:rsid w:val="00A96DC2"/>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699"/>
    <w:rsid w:val="00B119CF"/>
    <w:rsid w:val="00B12489"/>
    <w:rsid w:val="00B132A1"/>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1096"/>
    <w:rsid w:val="00C03139"/>
    <w:rsid w:val="00C034E2"/>
    <w:rsid w:val="00C05AD1"/>
    <w:rsid w:val="00C1214C"/>
    <w:rsid w:val="00C16D9F"/>
    <w:rsid w:val="00C31E4F"/>
    <w:rsid w:val="00C34165"/>
    <w:rsid w:val="00C3552D"/>
    <w:rsid w:val="00C361C2"/>
    <w:rsid w:val="00C36C73"/>
    <w:rsid w:val="00C42ED8"/>
    <w:rsid w:val="00C43CB0"/>
    <w:rsid w:val="00C51E12"/>
    <w:rsid w:val="00C5287C"/>
    <w:rsid w:val="00C52B7C"/>
    <w:rsid w:val="00C54B2E"/>
    <w:rsid w:val="00C6270D"/>
    <w:rsid w:val="00C74EFC"/>
    <w:rsid w:val="00C757F4"/>
    <w:rsid w:val="00C75D09"/>
    <w:rsid w:val="00C76428"/>
    <w:rsid w:val="00C810F0"/>
    <w:rsid w:val="00C82686"/>
    <w:rsid w:val="00C868D3"/>
    <w:rsid w:val="00C92916"/>
    <w:rsid w:val="00C960C4"/>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6983"/>
    <w:rsid w:val="00D66E9D"/>
    <w:rsid w:val="00D67A98"/>
    <w:rsid w:val="00D736A6"/>
    <w:rsid w:val="00D7617D"/>
    <w:rsid w:val="00D77674"/>
    <w:rsid w:val="00D80607"/>
    <w:rsid w:val="00D90AE2"/>
    <w:rsid w:val="00DA19AD"/>
    <w:rsid w:val="00DA2D8D"/>
    <w:rsid w:val="00DA34FA"/>
    <w:rsid w:val="00DA57DA"/>
    <w:rsid w:val="00DA5C67"/>
    <w:rsid w:val="00DA7EFE"/>
    <w:rsid w:val="00DB4509"/>
    <w:rsid w:val="00DC1BF9"/>
    <w:rsid w:val="00DC2C12"/>
    <w:rsid w:val="00DC3C2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09D"/>
    <w:rsid w:val="00E10DF2"/>
    <w:rsid w:val="00E13428"/>
    <w:rsid w:val="00E1353F"/>
    <w:rsid w:val="00E15A8A"/>
    <w:rsid w:val="00E16B8C"/>
    <w:rsid w:val="00E174BE"/>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3DB5"/>
    <w:rsid w:val="00EB4461"/>
    <w:rsid w:val="00EC4F58"/>
    <w:rsid w:val="00EC5560"/>
    <w:rsid w:val="00EC6888"/>
    <w:rsid w:val="00EC7AE2"/>
    <w:rsid w:val="00EE0051"/>
    <w:rsid w:val="00EE222D"/>
    <w:rsid w:val="00EE3DA3"/>
    <w:rsid w:val="00EE4040"/>
    <w:rsid w:val="00F02946"/>
    <w:rsid w:val="00F13E75"/>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96665"/>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D0F491"/>
  <w15:chartTrackingRefBased/>
  <w15:docId w15:val="{4E0D5BB6-F00B-488F-8D21-ECD6C4E5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F3947"/>
    <w:rPr>
      <w:rFonts w:eastAsiaTheme="minorEastAsia"/>
    </w:rPr>
  </w:style>
  <w:style w:type="paragraph" w:styleId="Heading1">
    <w:name w:val="heading 1"/>
    <w:next w:val="Normal"/>
    <w:link w:val="Heading1Char"/>
    <w:uiPriority w:val="9"/>
    <w:qFormat/>
    <w:rsid w:val="008F394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8F394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8F394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8F394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8F39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8F39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8F39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8F39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8F39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94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8F3947"/>
    <w:rPr>
      <w:rFonts w:eastAsiaTheme="majorEastAsia" w:cstheme="majorBidi"/>
      <w:b/>
      <w:bCs/>
      <w:i/>
      <w:iCs/>
      <w:sz w:val="28"/>
      <w:szCs w:val="28"/>
    </w:rPr>
  </w:style>
  <w:style w:type="character" w:customStyle="1" w:styleId="Heading3Char">
    <w:name w:val="Heading 3 Char"/>
    <w:basedOn w:val="DefaultParagraphFont"/>
    <w:link w:val="Heading3"/>
    <w:uiPriority w:val="2"/>
    <w:rsid w:val="008F394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8F3947"/>
    <w:rPr>
      <w:rFonts w:eastAsiaTheme="minorEastAsia" w:cs="Times New Roman"/>
      <w:b/>
      <w:szCs w:val="24"/>
    </w:rPr>
  </w:style>
  <w:style w:type="character" w:customStyle="1" w:styleId="Heading5Char">
    <w:name w:val="Heading 5 Char"/>
    <w:basedOn w:val="DefaultParagraphFont"/>
    <w:link w:val="Heading5"/>
    <w:uiPriority w:val="9"/>
    <w:semiHidden/>
    <w:rsid w:val="008F39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39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39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39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394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8F3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947"/>
    <w:rPr>
      <w:rFonts w:ascii="Segoe UI" w:eastAsiaTheme="minorEastAsia" w:hAnsi="Segoe UI" w:cs="Segoe UI"/>
      <w:sz w:val="18"/>
      <w:szCs w:val="18"/>
    </w:rPr>
  </w:style>
  <w:style w:type="character" w:customStyle="1" w:styleId="AllCaps">
    <w:name w:val="AllCaps"/>
    <w:uiPriority w:val="5"/>
    <w:qFormat/>
    <w:rsid w:val="008F3947"/>
    <w:rPr>
      <w:caps/>
      <w:smallCaps w:val="0"/>
    </w:rPr>
  </w:style>
  <w:style w:type="paragraph" w:styleId="ListParagraph">
    <w:name w:val="List Paragraph"/>
    <w:basedOn w:val="Normal"/>
    <w:qFormat/>
    <w:rsid w:val="008F3947"/>
    <w:pPr>
      <w:contextualSpacing/>
    </w:pPr>
  </w:style>
  <w:style w:type="table" w:styleId="PlainTable3">
    <w:name w:val="Plain Table 3"/>
    <w:basedOn w:val="TableNormal"/>
    <w:uiPriority w:val="43"/>
    <w:locked/>
    <w:rsid w:val="008F394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8F3947"/>
    <w:rPr>
      <w:i/>
      <w:iCs/>
    </w:rPr>
  </w:style>
  <w:style w:type="paragraph" w:styleId="Footer">
    <w:name w:val="footer"/>
    <w:basedOn w:val="Normal"/>
    <w:link w:val="FooterChar"/>
    <w:uiPriority w:val="99"/>
    <w:unhideWhenUsed/>
    <w:rsid w:val="008F394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8F3947"/>
    <w:rPr>
      <w:rFonts w:eastAsiaTheme="minorEastAsia"/>
    </w:rPr>
  </w:style>
  <w:style w:type="numbering" w:customStyle="1" w:styleId="H1BL">
    <w:name w:val="H1BL"/>
    <w:uiPriority w:val="99"/>
    <w:rsid w:val="008F3947"/>
    <w:pPr>
      <w:numPr>
        <w:numId w:val="3"/>
      </w:numPr>
    </w:pPr>
  </w:style>
  <w:style w:type="numbering" w:customStyle="1" w:styleId="H1NL">
    <w:name w:val="H1NL"/>
    <w:basedOn w:val="NoList"/>
    <w:uiPriority w:val="99"/>
    <w:rsid w:val="008F3947"/>
    <w:pPr>
      <w:numPr>
        <w:numId w:val="4"/>
      </w:numPr>
    </w:pPr>
  </w:style>
  <w:style w:type="paragraph" w:styleId="Header">
    <w:name w:val="header"/>
    <w:basedOn w:val="Normal"/>
    <w:link w:val="HeaderChar"/>
    <w:uiPriority w:val="99"/>
    <w:unhideWhenUsed/>
    <w:qFormat/>
    <w:rsid w:val="008F394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8F3947"/>
    <w:rPr>
      <w:rFonts w:eastAsiaTheme="minorEastAsia"/>
    </w:rPr>
  </w:style>
  <w:style w:type="character" w:styleId="Hyperlink">
    <w:name w:val="Hyperlink"/>
    <w:basedOn w:val="DefaultParagraphFont"/>
    <w:uiPriority w:val="99"/>
    <w:unhideWhenUsed/>
    <w:qFormat/>
    <w:rsid w:val="008F3947"/>
    <w:rPr>
      <w:color w:val="0563C1" w:themeColor="hyperlink"/>
      <w:u w:val="single"/>
    </w:rPr>
  </w:style>
  <w:style w:type="paragraph" w:styleId="NoSpacing">
    <w:name w:val="No Spacing"/>
    <w:uiPriority w:val="1"/>
    <w:qFormat/>
    <w:rsid w:val="008F3947"/>
    <w:pPr>
      <w:spacing w:after="0" w:line="240" w:lineRule="auto"/>
    </w:pPr>
    <w:rPr>
      <w:rFonts w:eastAsiaTheme="minorEastAsia"/>
    </w:rPr>
  </w:style>
  <w:style w:type="character" w:styleId="PlaceholderText">
    <w:name w:val="Placeholder Text"/>
    <w:basedOn w:val="DefaultParagraphFont"/>
    <w:uiPriority w:val="99"/>
    <w:semiHidden/>
    <w:rsid w:val="008F3947"/>
    <w:rPr>
      <w:color w:val="808080"/>
    </w:rPr>
  </w:style>
  <w:style w:type="paragraph" w:styleId="Quote">
    <w:name w:val="Quote"/>
    <w:basedOn w:val="Normal"/>
    <w:next w:val="Normal"/>
    <w:link w:val="QuoteChar"/>
    <w:uiPriority w:val="29"/>
    <w:qFormat/>
    <w:rsid w:val="008F39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3947"/>
    <w:rPr>
      <w:rFonts w:eastAsiaTheme="minorEastAsia"/>
      <w:color w:val="44546A" w:themeColor="text2"/>
      <w:sz w:val="24"/>
      <w:szCs w:val="24"/>
    </w:rPr>
  </w:style>
  <w:style w:type="character" w:styleId="Strong">
    <w:name w:val="Strong"/>
    <w:aliases w:val="bold"/>
    <w:basedOn w:val="DefaultParagraphFont"/>
    <w:uiPriority w:val="4"/>
    <w:qFormat/>
    <w:rsid w:val="008F3947"/>
    <w:rPr>
      <w:b/>
      <w:bCs/>
    </w:rPr>
  </w:style>
  <w:style w:type="character" w:customStyle="1" w:styleId="Subscript">
    <w:name w:val="Subscript"/>
    <w:aliases w:val="sbs"/>
    <w:basedOn w:val="DefaultParagraphFont"/>
    <w:uiPriority w:val="5"/>
    <w:qFormat/>
    <w:rsid w:val="008F3947"/>
    <w:rPr>
      <w:vertAlign w:val="subscript"/>
    </w:rPr>
  </w:style>
  <w:style w:type="paragraph" w:styleId="Subtitle">
    <w:name w:val="Subtitle"/>
    <w:basedOn w:val="Normal"/>
    <w:next w:val="Normal"/>
    <w:link w:val="SubtitleChar"/>
    <w:uiPriority w:val="6"/>
    <w:qFormat/>
    <w:rsid w:val="008F394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8F394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8F3947"/>
    <w:rPr>
      <w:vertAlign w:val="superscript"/>
    </w:rPr>
  </w:style>
  <w:style w:type="paragraph" w:styleId="Title">
    <w:name w:val="Title"/>
    <w:basedOn w:val="Normal"/>
    <w:next w:val="Subtitle"/>
    <w:link w:val="TitleChar"/>
    <w:uiPriority w:val="6"/>
    <w:qFormat/>
    <w:rsid w:val="008F394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8F3947"/>
    <w:rPr>
      <w:rFonts w:eastAsiaTheme="majorEastAsia" w:cstheme="majorBidi"/>
      <w:b/>
      <w:bCs/>
      <w:kern w:val="28"/>
      <w:sz w:val="36"/>
      <w:szCs w:val="32"/>
    </w:rPr>
  </w:style>
  <w:style w:type="paragraph" w:styleId="TOC1">
    <w:name w:val="toc 1"/>
    <w:basedOn w:val="Normal"/>
    <w:next w:val="Normal"/>
    <w:uiPriority w:val="39"/>
    <w:unhideWhenUsed/>
    <w:qFormat/>
    <w:rsid w:val="008F394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8F394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8F3947"/>
    <w:pPr>
      <w:spacing w:before="120"/>
      <w:outlineLvl w:val="9"/>
    </w:pPr>
  </w:style>
  <w:style w:type="table" w:styleId="TableGrid">
    <w:name w:val="Table Grid"/>
    <w:basedOn w:val="TableNormal"/>
    <w:uiPriority w:val="39"/>
    <w:locked/>
    <w:rsid w:val="008F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8F39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8F39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8F3947"/>
    <w:pPr>
      <w:jc w:val="center"/>
    </w:pPr>
  </w:style>
  <w:style w:type="paragraph" w:customStyle="1" w:styleId="NormalFont9">
    <w:name w:val="NormalFont 9"/>
    <w:aliases w:val="nf"/>
    <w:basedOn w:val="Normal"/>
    <w:qFormat/>
    <w:rsid w:val="008F3947"/>
    <w:rPr>
      <w:sz w:val="18"/>
      <w:szCs w:val="18"/>
    </w:rPr>
  </w:style>
  <w:style w:type="table" w:styleId="PlainTable1">
    <w:name w:val="Plain Table 1"/>
    <w:basedOn w:val="TableNormal"/>
    <w:uiPriority w:val="41"/>
    <w:locked/>
    <w:rsid w:val="008F39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8F39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8F3947"/>
    <w:rPr>
      <w:rFonts w:asciiTheme="minorHAnsi" w:hAnsiTheme="minorHAnsi"/>
      <w:i/>
      <w:sz w:val="22"/>
      <w:u w:val="single"/>
    </w:rPr>
  </w:style>
  <w:style w:type="paragraph" w:customStyle="1" w:styleId="LDApprovalld">
    <w:name w:val="LD Approvalld"/>
    <w:basedOn w:val="Normal"/>
    <w:uiPriority w:val="6"/>
    <w:qFormat/>
    <w:rsid w:val="008F3947"/>
    <w:rPr>
      <w:b/>
      <w:i/>
      <w:color w:val="FF0000"/>
      <w:sz w:val="28"/>
      <w:szCs w:val="28"/>
    </w:rPr>
  </w:style>
  <w:style w:type="character" w:styleId="CommentReference">
    <w:name w:val="annotation reference"/>
    <w:basedOn w:val="DefaultParagraphFont"/>
    <w:uiPriority w:val="99"/>
    <w:semiHidden/>
    <w:unhideWhenUsed/>
    <w:rsid w:val="008F3947"/>
    <w:rPr>
      <w:sz w:val="16"/>
      <w:szCs w:val="16"/>
    </w:rPr>
  </w:style>
  <w:style w:type="paragraph" w:styleId="CommentText">
    <w:name w:val="annotation text"/>
    <w:basedOn w:val="Normal"/>
    <w:link w:val="CommentTextChar"/>
    <w:uiPriority w:val="99"/>
    <w:semiHidden/>
    <w:unhideWhenUsed/>
    <w:rsid w:val="008F3947"/>
    <w:rPr>
      <w:sz w:val="20"/>
      <w:szCs w:val="20"/>
    </w:rPr>
  </w:style>
  <w:style w:type="character" w:customStyle="1" w:styleId="CommentTextChar">
    <w:name w:val="Comment Text Char"/>
    <w:basedOn w:val="DefaultParagraphFont"/>
    <w:link w:val="CommentText"/>
    <w:uiPriority w:val="99"/>
    <w:semiHidden/>
    <w:rsid w:val="008F3947"/>
    <w:rPr>
      <w:rFonts w:eastAsiaTheme="minorEastAsia"/>
      <w:sz w:val="20"/>
      <w:szCs w:val="20"/>
    </w:rPr>
  </w:style>
  <w:style w:type="paragraph" w:styleId="ListBullet">
    <w:name w:val="List Bullet"/>
    <w:basedOn w:val="Normal"/>
    <w:uiPriority w:val="99"/>
    <w:unhideWhenUsed/>
    <w:locked/>
    <w:rsid w:val="008F394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8F394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8F394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8F39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8F394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8F3947"/>
    <w:pPr>
      <w:spacing w:after="0"/>
      <w:ind w:left="660"/>
    </w:pPr>
    <w:rPr>
      <w:sz w:val="18"/>
      <w:szCs w:val="18"/>
    </w:rPr>
  </w:style>
  <w:style w:type="paragraph" w:styleId="TOC5">
    <w:name w:val="toc 5"/>
    <w:basedOn w:val="Normal"/>
    <w:next w:val="Normal"/>
    <w:autoRedefine/>
    <w:uiPriority w:val="39"/>
    <w:unhideWhenUsed/>
    <w:locked/>
    <w:rsid w:val="008F3947"/>
    <w:pPr>
      <w:spacing w:after="0"/>
      <w:ind w:left="880"/>
    </w:pPr>
    <w:rPr>
      <w:sz w:val="18"/>
      <w:szCs w:val="18"/>
    </w:rPr>
  </w:style>
  <w:style w:type="paragraph" w:styleId="TOC6">
    <w:name w:val="toc 6"/>
    <w:basedOn w:val="Normal"/>
    <w:next w:val="Normal"/>
    <w:autoRedefine/>
    <w:uiPriority w:val="39"/>
    <w:unhideWhenUsed/>
    <w:locked/>
    <w:rsid w:val="008F3947"/>
    <w:pPr>
      <w:spacing w:after="0"/>
      <w:ind w:left="1100"/>
    </w:pPr>
    <w:rPr>
      <w:sz w:val="18"/>
      <w:szCs w:val="18"/>
    </w:rPr>
  </w:style>
  <w:style w:type="paragraph" w:styleId="TOC7">
    <w:name w:val="toc 7"/>
    <w:basedOn w:val="Normal"/>
    <w:next w:val="Normal"/>
    <w:autoRedefine/>
    <w:uiPriority w:val="39"/>
    <w:unhideWhenUsed/>
    <w:locked/>
    <w:rsid w:val="008F3947"/>
    <w:pPr>
      <w:spacing w:after="0"/>
      <w:ind w:left="1320"/>
    </w:pPr>
    <w:rPr>
      <w:sz w:val="18"/>
      <w:szCs w:val="18"/>
    </w:rPr>
  </w:style>
  <w:style w:type="paragraph" w:styleId="TOC8">
    <w:name w:val="toc 8"/>
    <w:basedOn w:val="Normal"/>
    <w:next w:val="Normal"/>
    <w:autoRedefine/>
    <w:uiPriority w:val="39"/>
    <w:unhideWhenUsed/>
    <w:locked/>
    <w:rsid w:val="008F3947"/>
    <w:pPr>
      <w:spacing w:after="0"/>
      <w:ind w:left="1540"/>
    </w:pPr>
    <w:rPr>
      <w:sz w:val="18"/>
      <w:szCs w:val="18"/>
    </w:rPr>
  </w:style>
  <w:style w:type="paragraph" w:styleId="TOC9">
    <w:name w:val="toc 9"/>
    <w:basedOn w:val="Normal"/>
    <w:next w:val="Normal"/>
    <w:autoRedefine/>
    <w:uiPriority w:val="39"/>
    <w:unhideWhenUsed/>
    <w:locked/>
    <w:rsid w:val="008F3947"/>
    <w:pPr>
      <w:spacing w:after="0"/>
      <w:ind w:left="1760"/>
    </w:pPr>
    <w:rPr>
      <w:sz w:val="18"/>
      <w:szCs w:val="18"/>
    </w:rPr>
  </w:style>
  <w:style w:type="paragraph" w:customStyle="1" w:styleId="CellNormal">
    <w:name w:val="Cell Normal"/>
    <w:qFormat/>
    <w:rsid w:val="008F3947"/>
    <w:pPr>
      <w:spacing w:after="0"/>
    </w:pPr>
    <w:rPr>
      <w:rFonts w:eastAsiaTheme="minorEastAsia"/>
    </w:rPr>
  </w:style>
  <w:style w:type="numbering" w:customStyle="1" w:styleId="H1CL">
    <w:name w:val="H1CL"/>
    <w:uiPriority w:val="99"/>
    <w:rsid w:val="008F3947"/>
    <w:pPr>
      <w:numPr>
        <w:numId w:val="2"/>
      </w:numPr>
    </w:pPr>
  </w:style>
  <w:style w:type="table" w:customStyle="1" w:styleId="Proof-Trg">
    <w:name w:val="Proof-Trg"/>
    <w:basedOn w:val="TableNormal"/>
    <w:uiPriority w:val="99"/>
    <w:rsid w:val="008F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8F3947"/>
    <w:pPr>
      <w:spacing w:after="0"/>
    </w:pPr>
    <w:rPr>
      <w:sz w:val="18"/>
    </w:rPr>
  </w:style>
  <w:style w:type="paragraph" w:customStyle="1" w:styleId="RevDate">
    <w:name w:val="RevDate"/>
    <w:basedOn w:val="Normal"/>
    <w:next w:val="NoSpacing"/>
    <w:link w:val="RevDateChar"/>
    <w:qFormat/>
    <w:rsid w:val="008F394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8F3947"/>
    <w:rPr>
      <w:rFonts w:eastAsiaTheme="minorEastAsia" w:cs="Times New Roman"/>
      <w:szCs w:val="24"/>
    </w:rPr>
  </w:style>
  <w:style w:type="character" w:styleId="FollowedHyperlink">
    <w:name w:val="FollowedHyperlink"/>
    <w:basedOn w:val="DefaultParagraphFont"/>
    <w:uiPriority w:val="99"/>
    <w:semiHidden/>
    <w:unhideWhenUsed/>
    <w:rsid w:val="008F3947"/>
    <w:rPr>
      <w:color w:val="954F72" w:themeColor="followedHyperlink"/>
      <w:u w:val="single"/>
    </w:rPr>
  </w:style>
  <w:style w:type="paragraph" w:customStyle="1" w:styleId="IssueDate">
    <w:name w:val="IssueDate"/>
    <w:basedOn w:val="Normal"/>
    <w:next w:val="RevDate"/>
    <w:link w:val="IssueDateChar"/>
    <w:uiPriority w:val="6"/>
    <w:qFormat/>
    <w:rsid w:val="008F394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8F3947"/>
    <w:rPr>
      <w:rFonts w:eastAsiaTheme="minorEastAsia" w:cs="Times New Roman"/>
      <w:szCs w:val="24"/>
    </w:rPr>
  </w:style>
  <w:style w:type="paragraph" w:customStyle="1" w:styleId="Appendix">
    <w:name w:val="Appendix"/>
    <w:basedOn w:val="Title"/>
    <w:next w:val="Subtitle"/>
    <w:qFormat/>
    <w:rsid w:val="008F3947"/>
    <w:pPr>
      <w:numPr>
        <w:numId w:val="5"/>
      </w:numPr>
    </w:pPr>
  </w:style>
  <w:style w:type="paragraph" w:customStyle="1" w:styleId="Attachment">
    <w:name w:val="Attachment"/>
    <w:basedOn w:val="Appendix"/>
    <w:next w:val="Subtitle"/>
    <w:qFormat/>
    <w:rsid w:val="008F3947"/>
    <w:pPr>
      <w:numPr>
        <w:numId w:val="6"/>
      </w:numPr>
      <w:ind w:left="0"/>
    </w:pPr>
  </w:style>
  <w:style w:type="paragraph" w:customStyle="1" w:styleId="SOPDescr">
    <w:name w:val="SOPDescr"/>
    <w:basedOn w:val="Normal"/>
    <w:next w:val="Normal"/>
    <w:qFormat/>
    <w:rsid w:val="008F394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8F3947"/>
    <w:pPr>
      <w:jc w:val="center"/>
    </w:pPr>
    <w:rPr>
      <w:sz w:val="22"/>
      <w:szCs w:val="22"/>
    </w:rPr>
  </w:style>
  <w:style w:type="numbering" w:customStyle="1" w:styleId="H2BL">
    <w:name w:val="H2BL"/>
    <w:uiPriority w:val="99"/>
    <w:rsid w:val="008F3947"/>
    <w:pPr>
      <w:numPr>
        <w:numId w:val="7"/>
      </w:numPr>
    </w:pPr>
  </w:style>
  <w:style w:type="numbering" w:customStyle="1" w:styleId="H2CL">
    <w:name w:val="H2CL"/>
    <w:uiPriority w:val="99"/>
    <w:rsid w:val="008F3947"/>
    <w:pPr>
      <w:numPr>
        <w:numId w:val="8"/>
      </w:numPr>
    </w:pPr>
  </w:style>
  <w:style w:type="numbering" w:customStyle="1" w:styleId="H2NL">
    <w:name w:val="H2NL"/>
    <w:uiPriority w:val="99"/>
    <w:rsid w:val="008F3947"/>
  </w:style>
  <w:style w:type="numbering" w:customStyle="1" w:styleId="H3BL">
    <w:name w:val="H3BL"/>
    <w:uiPriority w:val="99"/>
    <w:rsid w:val="008F3947"/>
    <w:pPr>
      <w:numPr>
        <w:numId w:val="10"/>
      </w:numPr>
    </w:pPr>
  </w:style>
  <w:style w:type="numbering" w:customStyle="1" w:styleId="H3CL">
    <w:name w:val="H3CL"/>
    <w:uiPriority w:val="99"/>
    <w:rsid w:val="008F3947"/>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8F3947"/>
    <w:pPr>
      <w:numPr>
        <w:numId w:val="12"/>
      </w:numPr>
    </w:pPr>
  </w:style>
  <w:style w:type="numbering" w:customStyle="1" w:styleId="H4CL">
    <w:name w:val="H4CL"/>
    <w:uiPriority w:val="99"/>
    <w:rsid w:val="008F3947"/>
    <w:pPr>
      <w:numPr>
        <w:numId w:val="13"/>
      </w:numPr>
    </w:pPr>
  </w:style>
  <w:style w:type="numbering" w:customStyle="1" w:styleId="H4NL">
    <w:name w:val="H4NL"/>
    <w:uiPriority w:val="99"/>
    <w:rsid w:val="008F3947"/>
    <w:pPr>
      <w:numPr>
        <w:numId w:val="14"/>
      </w:numPr>
    </w:pPr>
  </w:style>
  <w:style w:type="numbering" w:customStyle="1" w:styleId="H3NL0">
    <w:name w:val="H3NL"/>
    <w:uiPriority w:val="99"/>
    <w:rsid w:val="008F3947"/>
    <w:pPr>
      <w:numPr>
        <w:numId w:val="9"/>
      </w:numPr>
    </w:pPr>
  </w:style>
  <w:style w:type="paragraph" w:customStyle="1" w:styleId="25NormaIndent">
    <w:name w:val=".25 Norma Indent"/>
    <w:basedOn w:val="Normal"/>
    <w:next w:val="ListParagraph"/>
    <w:qFormat/>
    <w:rsid w:val="008F3947"/>
    <w:pPr>
      <w:ind w:left="360"/>
    </w:pPr>
  </w:style>
  <w:style w:type="paragraph" w:customStyle="1" w:styleId="5NormalIndent">
    <w:name w:val=".5 Normal Indent"/>
    <w:basedOn w:val="Normal"/>
    <w:next w:val="ListParagraph"/>
    <w:qFormat/>
    <w:rsid w:val="008F3947"/>
    <w:pPr>
      <w:ind w:left="720"/>
    </w:pPr>
  </w:style>
  <w:style w:type="paragraph" w:customStyle="1" w:styleId="Body">
    <w:name w:val="Body"/>
    <w:basedOn w:val="Normal"/>
    <w:qFormat/>
    <w:rsid w:val="008F3947"/>
    <w:pPr>
      <w:spacing w:after="0" w:line="240" w:lineRule="auto"/>
    </w:pPr>
  </w:style>
  <w:style w:type="paragraph" w:styleId="CommentSubject">
    <w:name w:val="annotation subject"/>
    <w:basedOn w:val="CommentText"/>
    <w:next w:val="CommentText"/>
    <w:link w:val="CommentSubjectChar"/>
    <w:uiPriority w:val="99"/>
    <w:semiHidden/>
    <w:unhideWhenUsed/>
    <w:rsid w:val="008F3947"/>
    <w:pPr>
      <w:spacing w:line="240" w:lineRule="auto"/>
    </w:pPr>
    <w:rPr>
      <w:b/>
      <w:bCs/>
    </w:rPr>
  </w:style>
  <w:style w:type="character" w:customStyle="1" w:styleId="CommentSubjectChar">
    <w:name w:val="Comment Subject Char"/>
    <w:basedOn w:val="CommentTextChar"/>
    <w:link w:val="CommentSubject"/>
    <w:uiPriority w:val="99"/>
    <w:semiHidden/>
    <w:rsid w:val="008F3947"/>
    <w:rPr>
      <w:rFonts w:eastAsiaTheme="minorEastAsia"/>
      <w:b/>
      <w:bCs/>
      <w:sz w:val="20"/>
      <w:szCs w:val="20"/>
    </w:rPr>
  </w:style>
  <w:style w:type="paragraph" w:styleId="Bibliography">
    <w:name w:val="Bibliography"/>
    <w:basedOn w:val="Normal"/>
    <w:next w:val="Normal"/>
    <w:uiPriority w:val="37"/>
    <w:unhideWhenUsed/>
    <w:locked/>
    <w:rsid w:val="00B1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9376">
      <w:bodyDiv w:val="1"/>
      <w:marLeft w:val="0"/>
      <w:marRight w:val="0"/>
      <w:marTop w:val="0"/>
      <w:marBottom w:val="0"/>
      <w:divBdr>
        <w:top w:val="none" w:sz="0" w:space="0" w:color="auto"/>
        <w:left w:val="none" w:sz="0" w:space="0" w:color="auto"/>
        <w:bottom w:val="none" w:sz="0" w:space="0" w:color="auto"/>
        <w:right w:val="none" w:sz="0" w:space="0" w:color="auto"/>
      </w:divBdr>
    </w:div>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374815658">
      <w:bodyDiv w:val="1"/>
      <w:marLeft w:val="0"/>
      <w:marRight w:val="0"/>
      <w:marTop w:val="0"/>
      <w:marBottom w:val="0"/>
      <w:divBdr>
        <w:top w:val="none" w:sz="0" w:space="0" w:color="auto"/>
        <w:left w:val="none" w:sz="0" w:space="0" w:color="auto"/>
        <w:bottom w:val="none" w:sz="0" w:space="0" w:color="auto"/>
        <w:right w:val="none" w:sz="0" w:space="0" w:color="auto"/>
      </w:divBdr>
    </w:div>
    <w:div w:id="439881918">
      <w:bodyDiv w:val="1"/>
      <w:marLeft w:val="0"/>
      <w:marRight w:val="0"/>
      <w:marTop w:val="0"/>
      <w:marBottom w:val="0"/>
      <w:divBdr>
        <w:top w:val="none" w:sz="0" w:space="0" w:color="auto"/>
        <w:left w:val="none" w:sz="0" w:space="0" w:color="auto"/>
        <w:bottom w:val="none" w:sz="0" w:space="0" w:color="auto"/>
        <w:right w:val="none" w:sz="0" w:space="0" w:color="auto"/>
      </w:divBdr>
    </w:div>
    <w:div w:id="504785135">
      <w:bodyDiv w:val="1"/>
      <w:marLeft w:val="0"/>
      <w:marRight w:val="0"/>
      <w:marTop w:val="0"/>
      <w:marBottom w:val="0"/>
      <w:divBdr>
        <w:top w:val="none" w:sz="0" w:space="0" w:color="auto"/>
        <w:left w:val="none" w:sz="0" w:space="0" w:color="auto"/>
        <w:bottom w:val="none" w:sz="0" w:space="0" w:color="auto"/>
        <w:right w:val="none" w:sz="0" w:space="0" w:color="auto"/>
      </w:divBdr>
    </w:div>
    <w:div w:id="563679235">
      <w:bodyDiv w:val="1"/>
      <w:marLeft w:val="0"/>
      <w:marRight w:val="0"/>
      <w:marTop w:val="0"/>
      <w:marBottom w:val="0"/>
      <w:divBdr>
        <w:top w:val="none" w:sz="0" w:space="0" w:color="auto"/>
        <w:left w:val="none" w:sz="0" w:space="0" w:color="auto"/>
        <w:bottom w:val="none" w:sz="0" w:space="0" w:color="auto"/>
        <w:right w:val="none" w:sz="0" w:space="0" w:color="auto"/>
      </w:divBdr>
    </w:div>
    <w:div w:id="581986288">
      <w:bodyDiv w:val="1"/>
      <w:marLeft w:val="0"/>
      <w:marRight w:val="0"/>
      <w:marTop w:val="0"/>
      <w:marBottom w:val="0"/>
      <w:divBdr>
        <w:top w:val="none" w:sz="0" w:space="0" w:color="auto"/>
        <w:left w:val="none" w:sz="0" w:space="0" w:color="auto"/>
        <w:bottom w:val="none" w:sz="0" w:space="0" w:color="auto"/>
        <w:right w:val="none" w:sz="0" w:space="0" w:color="auto"/>
      </w:divBdr>
    </w:div>
    <w:div w:id="615217576">
      <w:bodyDiv w:val="1"/>
      <w:marLeft w:val="0"/>
      <w:marRight w:val="0"/>
      <w:marTop w:val="0"/>
      <w:marBottom w:val="0"/>
      <w:divBdr>
        <w:top w:val="none" w:sz="0" w:space="0" w:color="auto"/>
        <w:left w:val="none" w:sz="0" w:space="0" w:color="auto"/>
        <w:bottom w:val="none" w:sz="0" w:space="0" w:color="auto"/>
        <w:right w:val="none" w:sz="0" w:space="0" w:color="auto"/>
      </w:divBdr>
    </w:div>
    <w:div w:id="669648761">
      <w:bodyDiv w:val="1"/>
      <w:marLeft w:val="0"/>
      <w:marRight w:val="0"/>
      <w:marTop w:val="0"/>
      <w:marBottom w:val="0"/>
      <w:divBdr>
        <w:top w:val="none" w:sz="0" w:space="0" w:color="auto"/>
        <w:left w:val="none" w:sz="0" w:space="0" w:color="auto"/>
        <w:bottom w:val="none" w:sz="0" w:space="0" w:color="auto"/>
        <w:right w:val="none" w:sz="0" w:space="0" w:color="auto"/>
      </w:divBdr>
    </w:div>
    <w:div w:id="701134635">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38678258">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761225588">
      <w:bodyDiv w:val="1"/>
      <w:marLeft w:val="0"/>
      <w:marRight w:val="0"/>
      <w:marTop w:val="0"/>
      <w:marBottom w:val="0"/>
      <w:divBdr>
        <w:top w:val="none" w:sz="0" w:space="0" w:color="auto"/>
        <w:left w:val="none" w:sz="0" w:space="0" w:color="auto"/>
        <w:bottom w:val="none" w:sz="0" w:space="0" w:color="auto"/>
        <w:right w:val="none" w:sz="0" w:space="0" w:color="auto"/>
      </w:divBdr>
    </w:div>
    <w:div w:id="934947939">
      <w:bodyDiv w:val="1"/>
      <w:marLeft w:val="0"/>
      <w:marRight w:val="0"/>
      <w:marTop w:val="0"/>
      <w:marBottom w:val="0"/>
      <w:divBdr>
        <w:top w:val="none" w:sz="0" w:space="0" w:color="auto"/>
        <w:left w:val="none" w:sz="0" w:space="0" w:color="auto"/>
        <w:bottom w:val="none" w:sz="0" w:space="0" w:color="auto"/>
        <w:right w:val="none" w:sz="0" w:space="0" w:color="auto"/>
      </w:divBdr>
    </w:div>
    <w:div w:id="948466262">
      <w:bodyDiv w:val="1"/>
      <w:marLeft w:val="0"/>
      <w:marRight w:val="0"/>
      <w:marTop w:val="0"/>
      <w:marBottom w:val="0"/>
      <w:divBdr>
        <w:top w:val="none" w:sz="0" w:space="0" w:color="auto"/>
        <w:left w:val="none" w:sz="0" w:space="0" w:color="auto"/>
        <w:bottom w:val="none" w:sz="0" w:space="0" w:color="auto"/>
        <w:right w:val="none" w:sz="0" w:space="0" w:color="auto"/>
      </w:divBdr>
    </w:div>
    <w:div w:id="949506987">
      <w:bodyDiv w:val="1"/>
      <w:marLeft w:val="0"/>
      <w:marRight w:val="0"/>
      <w:marTop w:val="0"/>
      <w:marBottom w:val="0"/>
      <w:divBdr>
        <w:top w:val="none" w:sz="0" w:space="0" w:color="auto"/>
        <w:left w:val="none" w:sz="0" w:space="0" w:color="auto"/>
        <w:bottom w:val="none" w:sz="0" w:space="0" w:color="auto"/>
        <w:right w:val="none" w:sz="0" w:space="0" w:color="auto"/>
      </w:divBdr>
    </w:div>
    <w:div w:id="977952250">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081947027">
      <w:bodyDiv w:val="1"/>
      <w:marLeft w:val="0"/>
      <w:marRight w:val="0"/>
      <w:marTop w:val="0"/>
      <w:marBottom w:val="0"/>
      <w:divBdr>
        <w:top w:val="none" w:sz="0" w:space="0" w:color="auto"/>
        <w:left w:val="none" w:sz="0" w:space="0" w:color="auto"/>
        <w:bottom w:val="none" w:sz="0" w:space="0" w:color="auto"/>
        <w:right w:val="none" w:sz="0" w:space="0" w:color="auto"/>
      </w:divBdr>
    </w:div>
    <w:div w:id="1199852711">
      <w:bodyDiv w:val="1"/>
      <w:marLeft w:val="0"/>
      <w:marRight w:val="0"/>
      <w:marTop w:val="0"/>
      <w:marBottom w:val="0"/>
      <w:divBdr>
        <w:top w:val="none" w:sz="0" w:space="0" w:color="auto"/>
        <w:left w:val="none" w:sz="0" w:space="0" w:color="auto"/>
        <w:bottom w:val="none" w:sz="0" w:space="0" w:color="auto"/>
        <w:right w:val="none" w:sz="0" w:space="0" w:color="auto"/>
      </w:divBdr>
    </w:div>
    <w:div w:id="1226642935">
      <w:bodyDiv w:val="1"/>
      <w:marLeft w:val="0"/>
      <w:marRight w:val="0"/>
      <w:marTop w:val="0"/>
      <w:marBottom w:val="0"/>
      <w:divBdr>
        <w:top w:val="none" w:sz="0" w:space="0" w:color="auto"/>
        <w:left w:val="none" w:sz="0" w:space="0" w:color="auto"/>
        <w:bottom w:val="none" w:sz="0" w:space="0" w:color="auto"/>
        <w:right w:val="none" w:sz="0" w:space="0" w:color="auto"/>
      </w:divBdr>
    </w:div>
    <w:div w:id="124780839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487094064">
      <w:bodyDiv w:val="1"/>
      <w:marLeft w:val="0"/>
      <w:marRight w:val="0"/>
      <w:marTop w:val="0"/>
      <w:marBottom w:val="0"/>
      <w:divBdr>
        <w:top w:val="none" w:sz="0" w:space="0" w:color="auto"/>
        <w:left w:val="none" w:sz="0" w:space="0" w:color="auto"/>
        <w:bottom w:val="none" w:sz="0" w:space="0" w:color="auto"/>
        <w:right w:val="none" w:sz="0" w:space="0" w:color="auto"/>
      </w:divBdr>
    </w:div>
    <w:div w:id="1487286887">
      <w:bodyDiv w:val="1"/>
      <w:marLeft w:val="0"/>
      <w:marRight w:val="0"/>
      <w:marTop w:val="0"/>
      <w:marBottom w:val="0"/>
      <w:divBdr>
        <w:top w:val="none" w:sz="0" w:space="0" w:color="auto"/>
        <w:left w:val="none" w:sz="0" w:space="0" w:color="auto"/>
        <w:bottom w:val="none" w:sz="0" w:space="0" w:color="auto"/>
        <w:right w:val="none" w:sz="0" w:space="0" w:color="auto"/>
      </w:divBdr>
    </w:div>
    <w:div w:id="1576163353">
      <w:bodyDiv w:val="1"/>
      <w:marLeft w:val="0"/>
      <w:marRight w:val="0"/>
      <w:marTop w:val="0"/>
      <w:marBottom w:val="0"/>
      <w:divBdr>
        <w:top w:val="none" w:sz="0" w:space="0" w:color="auto"/>
        <w:left w:val="none" w:sz="0" w:space="0" w:color="auto"/>
        <w:bottom w:val="none" w:sz="0" w:space="0" w:color="auto"/>
        <w:right w:val="none" w:sz="0" w:space="0" w:color="auto"/>
      </w:divBdr>
    </w:div>
    <w:div w:id="1618682936">
      <w:bodyDiv w:val="1"/>
      <w:marLeft w:val="0"/>
      <w:marRight w:val="0"/>
      <w:marTop w:val="0"/>
      <w:marBottom w:val="0"/>
      <w:divBdr>
        <w:top w:val="none" w:sz="0" w:space="0" w:color="auto"/>
        <w:left w:val="none" w:sz="0" w:space="0" w:color="auto"/>
        <w:bottom w:val="none" w:sz="0" w:space="0" w:color="auto"/>
        <w:right w:val="none" w:sz="0" w:space="0" w:color="auto"/>
      </w:divBdr>
    </w:div>
    <w:div w:id="165499111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1676568235">
      <w:bodyDiv w:val="1"/>
      <w:marLeft w:val="0"/>
      <w:marRight w:val="0"/>
      <w:marTop w:val="0"/>
      <w:marBottom w:val="0"/>
      <w:divBdr>
        <w:top w:val="none" w:sz="0" w:space="0" w:color="auto"/>
        <w:left w:val="none" w:sz="0" w:space="0" w:color="auto"/>
        <w:bottom w:val="none" w:sz="0" w:space="0" w:color="auto"/>
        <w:right w:val="none" w:sz="0" w:space="0" w:color="auto"/>
      </w:divBdr>
    </w:div>
    <w:div w:id="1777166916">
      <w:bodyDiv w:val="1"/>
      <w:marLeft w:val="0"/>
      <w:marRight w:val="0"/>
      <w:marTop w:val="0"/>
      <w:marBottom w:val="0"/>
      <w:divBdr>
        <w:top w:val="none" w:sz="0" w:space="0" w:color="auto"/>
        <w:left w:val="none" w:sz="0" w:space="0" w:color="auto"/>
        <w:bottom w:val="none" w:sz="0" w:space="0" w:color="auto"/>
        <w:right w:val="none" w:sz="0" w:space="0" w:color="auto"/>
      </w:divBdr>
    </w:div>
    <w:div w:id="1811439980">
      <w:bodyDiv w:val="1"/>
      <w:marLeft w:val="0"/>
      <w:marRight w:val="0"/>
      <w:marTop w:val="0"/>
      <w:marBottom w:val="0"/>
      <w:divBdr>
        <w:top w:val="none" w:sz="0" w:space="0" w:color="auto"/>
        <w:left w:val="none" w:sz="0" w:space="0" w:color="auto"/>
        <w:bottom w:val="none" w:sz="0" w:space="0" w:color="auto"/>
        <w:right w:val="none" w:sz="0" w:space="0" w:color="auto"/>
      </w:divBdr>
    </w:div>
    <w:div w:id="1891110876">
      <w:bodyDiv w:val="1"/>
      <w:marLeft w:val="0"/>
      <w:marRight w:val="0"/>
      <w:marTop w:val="0"/>
      <w:marBottom w:val="0"/>
      <w:divBdr>
        <w:top w:val="none" w:sz="0" w:space="0" w:color="auto"/>
        <w:left w:val="none" w:sz="0" w:space="0" w:color="auto"/>
        <w:bottom w:val="none" w:sz="0" w:space="0" w:color="auto"/>
        <w:right w:val="none" w:sz="0" w:space="0" w:color="auto"/>
      </w:divBdr>
    </w:div>
    <w:div w:id="1954242507">
      <w:bodyDiv w:val="1"/>
      <w:marLeft w:val="0"/>
      <w:marRight w:val="0"/>
      <w:marTop w:val="0"/>
      <w:marBottom w:val="0"/>
      <w:divBdr>
        <w:top w:val="none" w:sz="0" w:space="0" w:color="auto"/>
        <w:left w:val="none" w:sz="0" w:space="0" w:color="auto"/>
        <w:bottom w:val="none" w:sz="0" w:space="0" w:color="auto"/>
        <w:right w:val="none" w:sz="0" w:space="0" w:color="auto"/>
      </w:divBdr>
    </w:div>
    <w:div w:id="1980381154">
      <w:bodyDiv w:val="1"/>
      <w:marLeft w:val="0"/>
      <w:marRight w:val="0"/>
      <w:marTop w:val="0"/>
      <w:marBottom w:val="0"/>
      <w:divBdr>
        <w:top w:val="none" w:sz="0" w:space="0" w:color="auto"/>
        <w:left w:val="none" w:sz="0" w:space="0" w:color="auto"/>
        <w:bottom w:val="none" w:sz="0" w:space="0" w:color="auto"/>
        <w:right w:val="none" w:sz="0" w:space="0" w:color="auto"/>
      </w:divBdr>
    </w:div>
    <w:div w:id="2015181959">
      <w:bodyDiv w:val="1"/>
      <w:marLeft w:val="0"/>
      <w:marRight w:val="0"/>
      <w:marTop w:val="0"/>
      <w:marBottom w:val="0"/>
      <w:divBdr>
        <w:top w:val="none" w:sz="0" w:space="0" w:color="auto"/>
        <w:left w:val="none" w:sz="0" w:space="0" w:color="auto"/>
        <w:bottom w:val="none" w:sz="0" w:space="0" w:color="auto"/>
        <w:right w:val="none" w:sz="0" w:space="0" w:color="auto"/>
      </w:divBdr>
    </w:div>
    <w:div w:id="21437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AFB1EF1114CA09680A89E60D4FE69"/>
        <w:category>
          <w:name w:val="General"/>
          <w:gallery w:val="placeholder"/>
        </w:category>
        <w:types>
          <w:type w:val="bbPlcHdr"/>
        </w:types>
        <w:behaviors>
          <w:behavior w:val="content"/>
        </w:behaviors>
        <w:guid w:val="{E2246D26-69B6-4B3B-9803-0DC6957A9F12}"/>
      </w:docPartPr>
      <w:docPartBody>
        <w:p w:rsidR="004031C5" w:rsidRDefault="00332F12">
          <w:pPr>
            <w:pStyle w:val="E1DAFB1EF1114CA09680A89E60D4FE69"/>
          </w:pPr>
          <w:r w:rsidRPr="008F7A29">
            <w:rPr>
              <w:rStyle w:val="PlaceholderText"/>
            </w:rPr>
            <w:t>Click or tap here to enter text.</w:t>
          </w:r>
        </w:p>
      </w:docPartBody>
    </w:docPart>
    <w:docPart>
      <w:docPartPr>
        <w:name w:val="34A652E1A2D34DE4BFF534B137CACE10"/>
        <w:category>
          <w:name w:val="General"/>
          <w:gallery w:val="placeholder"/>
        </w:category>
        <w:types>
          <w:type w:val="bbPlcHdr"/>
        </w:types>
        <w:behaviors>
          <w:behavior w:val="content"/>
        </w:behaviors>
        <w:guid w:val="{F89198CE-F350-420E-AC1E-15F74E29A0CF}"/>
      </w:docPartPr>
      <w:docPartBody>
        <w:p w:rsidR="004031C5" w:rsidRDefault="00332F12">
          <w:pPr>
            <w:pStyle w:val="34A652E1A2D34DE4BFF534B137CACE10"/>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695C7BF-F6FA-43C9-A50E-A1EE72E37782}"/>
      </w:docPartPr>
      <w:docPartBody>
        <w:p w:rsidR="004965CF" w:rsidRDefault="004031C5">
          <w:r w:rsidRPr="00A946D4">
            <w:rPr>
              <w:rStyle w:val="PlaceholderText"/>
            </w:rPr>
            <w:t>Click or tap here to enter text.</w:t>
          </w:r>
        </w:p>
      </w:docPartBody>
    </w:docPart>
    <w:docPart>
      <w:docPartPr>
        <w:name w:val="EF1F1F86559545F49057FA1223989120"/>
        <w:category>
          <w:name w:val="General"/>
          <w:gallery w:val="placeholder"/>
        </w:category>
        <w:types>
          <w:type w:val="bbPlcHdr"/>
        </w:types>
        <w:behaviors>
          <w:behavior w:val="content"/>
        </w:behaviors>
        <w:guid w:val="{EC355BA2-CC61-4134-9930-846F3963F38B}"/>
      </w:docPartPr>
      <w:docPartBody>
        <w:p w:rsidR="00000000" w:rsidRDefault="006533A4" w:rsidP="006533A4">
          <w:pPr>
            <w:pStyle w:val="EF1F1F86559545F49057FA1223989120"/>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F12"/>
    <w:rsid w:val="00332F12"/>
    <w:rsid w:val="004031C5"/>
    <w:rsid w:val="004965CF"/>
    <w:rsid w:val="00603E14"/>
    <w:rsid w:val="006533A4"/>
    <w:rsid w:val="00AB7BBD"/>
    <w:rsid w:val="00E830CC"/>
    <w:rsid w:val="00FC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3A4"/>
    <w:rPr>
      <w:color w:val="808080"/>
    </w:rPr>
  </w:style>
  <w:style w:type="paragraph" w:customStyle="1" w:styleId="E1DAFB1EF1114CA09680A89E60D4FE69">
    <w:name w:val="E1DAFB1EF1114CA09680A89E60D4FE69"/>
  </w:style>
  <w:style w:type="paragraph" w:customStyle="1" w:styleId="34A652E1A2D34DE4BFF534B137CACE10">
    <w:name w:val="34A652E1A2D34DE4BFF534B137CACE10"/>
  </w:style>
  <w:style w:type="paragraph" w:customStyle="1" w:styleId="EF1F1F86559545F49057FA1223989120">
    <w:name w:val="EF1F1F86559545F49057FA1223989120"/>
    <w:rsid w:val="00653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Pru95</b:Tag>
    <b:SourceType>BookSection</b:SourceType>
    <b:Guid>{07AE0480-88FC-4F1F-9387-DC2BCAB544E3}</b:Guid>
    <b:Title>Prudent Practices in the Laboratory: Handling and Disposal of Chemicals</b:Title>
    <b:Year>1995</b:Year>
    <b:URL>https://nap.nationalacademies.org/read/4911/chapter/14#405</b:URL>
    <b:City>Washington, DC</b:City>
    <b:Publisher>The National Academies Press</b:Publisher>
    <b:DOI>10.17226/4911</b:DOI>
    <b:Pages>402</b:Pages>
    <b:RefOrder>1</b:RefOrder>
  </b:Source>
  <b:Source>
    <b:Tag>Pub1</b:Tag>
    <b:SourceType>InternetSite</b:SourceType>
    <b:Guid>{1ECF1A09-D5A9-4BAA-9B23-C5DB585EC461}</b:Guid>
    <b:Title>PubChem Compound Summary for CID 996 Phenol</b:Title>
    <b:Year>2023</b:Year>
    <b:URL>https://pubchem.ncbi.nlm.nih.gov/compound/996</b:URL>
    <b:RefOrder>2</b:RefOrder>
  </b:Source>
  <b:Source>
    <b:Tag>Age</b:Tag>
    <b:SourceType>InternetSite</b:SourceType>
    <b:Guid>{2A87FDB2-EF23-4363-8352-F31A3FCE0EB2}</b:Guid>
    <b:Author>
      <b:Author>
        <b:Corporate>Agency for Toxic Substances and Disease Registry</b:Corporate>
      </b:Author>
    </b:Author>
    <b:Title>Medical Management Guidelines for Phenol</b:Title>
    <b:InternetSiteTitle>Toxic Substances Portal</b:InternetSiteTitle>
    <b:URL>https://wwwn.cdc.gov/TSP/MMG/MMGDetails.aspx?mmgid=144&amp;toxid=27</b:URL>
    <b:YearAccessed>2023</b:YearAccessed>
    <b:Year>2014</b:Year>
    <b:Month>October</b:Month>
    <b:Day>21</b:Day>
    <b:RefOrder>3</b:RefOrder>
  </b:Source>
</b:Sources>
</file>

<file path=customXml/itemProps1.xml><?xml version="1.0" encoding="utf-8"?>
<ds:datastoreItem xmlns:ds="http://schemas.openxmlformats.org/officeDocument/2006/customXml" ds:itemID="{5FA05E16-2C16-4E44-AFA0-31A08D97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240</TotalTime>
  <Pages>5</Pages>
  <Words>1037</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19</cp:revision>
  <cp:lastPrinted>2017-08-16T12:05:00Z</cp:lastPrinted>
  <dcterms:created xsi:type="dcterms:W3CDTF">2022-03-08T21:00:00Z</dcterms:created>
  <dcterms:modified xsi:type="dcterms:W3CDTF">2023-11-10T18:27:00Z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afd24e5cb7b9bc2ce99453925613b0e629381ec3865de2e1c1a4d02965b23c11</vt:lpwstr>
  </property>
</Properties>
</file>