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2E03" w14:textId="72A41BFD" w:rsidR="001303E8" w:rsidRPr="0024074A" w:rsidRDefault="002C3D44" w:rsidP="00992503">
      <w:pPr>
        <w:pStyle w:val="Title"/>
      </w:pPr>
      <w:r>
        <w:t>Diethyl ether</w:t>
      </w:r>
    </w:p>
    <w:p w14:paraId="08111EA8" w14:textId="77777777" w:rsidR="001303E8" w:rsidRDefault="00EA2321" w:rsidP="001303E8">
      <w:pPr>
        <w:pStyle w:val="Subtitle"/>
      </w:pPr>
      <w:r>
        <w:t>Standard Operating Procedure</w:t>
      </w:r>
    </w:p>
    <w:p w14:paraId="13D1C65C" w14:textId="004EA643" w:rsidR="001303E8" w:rsidRDefault="00D6076E" w:rsidP="007C6EE5">
      <w:pPr>
        <w:pStyle w:val="RevDate"/>
      </w:pPr>
      <w:r>
        <w:t>Revision Date</w:t>
      </w:r>
      <w:r w:rsidR="001303E8">
        <w:t xml:space="preserve">: </w:t>
      </w:r>
      <w:r w:rsidR="00547367">
        <w:t xml:space="preserve"> </w:t>
      </w:r>
      <w:sdt>
        <w:sdtPr>
          <w:id w:val="-895739320"/>
          <w:placeholder>
            <w:docPart w:val="959F5C97ABB94B2F9EC633555AC869FA"/>
          </w:placeholder>
        </w:sdtPr>
        <w:sdtEndPr/>
        <w:sdtContent>
          <w:r w:rsidR="00BE1FC7">
            <w:t>05/</w:t>
          </w:r>
          <w:r w:rsidR="00474A5E">
            <w:t>11</w:t>
          </w:r>
          <w:r w:rsidR="005B38F4">
            <w:t>/22</w:t>
          </w:r>
        </w:sdtContent>
      </w:sdt>
    </w:p>
    <w:p w14:paraId="0D888F2B" w14:textId="258A99C8" w:rsidR="00EA2321" w:rsidRDefault="001D39EA" w:rsidP="00E858A1">
      <w:pPr>
        <w:pStyle w:val="NoSpacing"/>
      </w:pPr>
      <w:r>
        <w:rPr>
          <w:noProof/>
        </w:rPr>
        <mc:AlternateContent>
          <mc:Choice Requires="wpg">
            <w:drawing>
              <wp:anchor distT="0" distB="0" distL="114300" distR="114300" simplePos="0" relativeHeight="251665408" behindDoc="0" locked="0" layoutInCell="1" allowOverlap="1" wp14:anchorId="513A5B0E" wp14:editId="46C41A47">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C83ABD"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4AE90BCF" w14:textId="28AAAC4C" w:rsidR="00EA2321" w:rsidRDefault="00EA2321" w:rsidP="00E858A1">
      <w:pPr>
        <w:pStyle w:val="LDApprovalld"/>
      </w:pPr>
      <w:r w:rsidRPr="0072071F">
        <w:t>Laboratory Director (LD) Approval is Required Prior to Performing this Procedure</w:t>
      </w:r>
    </w:p>
    <w:p w14:paraId="75C0C4EC" w14:textId="77777777" w:rsidR="002C3D44" w:rsidRPr="002C3D44" w:rsidRDefault="002C3D44" w:rsidP="002C3D44">
      <w:pPr>
        <w:rPr>
          <w:rStyle w:val="Emphasis"/>
        </w:rPr>
      </w:pPr>
      <w:r w:rsidRPr="002C3D44">
        <w:rPr>
          <w:rStyle w:val="Emphasis"/>
        </w:rPr>
        <w:t>This standard operating procedure (SOP) outlines the handling and use of Diethyl ether. Review this document and supply the information required in order to make it specific to your laboratory. In accordance with this document, laboratories should use appropriate controls, personal protective equipment, and disposal techniques when handling Diethyl ether.</w:t>
      </w:r>
    </w:p>
    <w:bookmarkStart w:id="0" w:name="_Toc480376096"/>
    <w:p w14:paraId="6976DDF6" w14:textId="1A39AAAB" w:rsidR="00EA2321" w:rsidRPr="0072071F" w:rsidRDefault="00474A5E" w:rsidP="00E858A1">
      <w:pPr>
        <w:pStyle w:val="Heading1"/>
      </w:pPr>
      <w:sdt>
        <w:sdtPr>
          <w:id w:val="1728264051"/>
          <w:lock w:val="contentLocked"/>
          <w:placeholder>
            <w:docPart w:val="7670654FEBDC4B00A168969880243C70"/>
          </w:placeholder>
          <w:group/>
        </w:sdtPr>
        <w:sdtEndPr/>
        <w:sdtContent>
          <w:r w:rsidR="00EA2321" w:rsidRPr="0072071F">
            <w:t>Description</w:t>
          </w:r>
          <w:bookmarkEnd w:id="0"/>
        </w:sdtContent>
      </w:sdt>
      <w:r w:rsidR="000A7974">
        <w:t xml:space="preserve"> </w:t>
      </w:r>
      <w:r w:rsidR="000A7974" w:rsidRPr="000A7974">
        <w:rPr>
          <w:sz w:val="22"/>
        </w:rPr>
        <w:t>[Provide additional information as it pertains to your research protocol]</w:t>
      </w:r>
    </w:p>
    <w:p w14:paraId="7CA7A029" w14:textId="0B759024" w:rsidR="002C3D44" w:rsidRDefault="002C3D44" w:rsidP="002C3D44">
      <w:pPr>
        <w:rPr>
          <w:rFonts w:eastAsia="Times New Roman"/>
        </w:rPr>
      </w:pPr>
      <w:bookmarkStart w:id="1" w:name="_Toc480376097"/>
      <w:r>
        <w:rPr>
          <w:rFonts w:eastAsia="Times New Roman"/>
        </w:rPr>
        <w:t>Diethyl ether is commonly used as a solvent and for liquid-liquid extraction.  Diethyl ether</w:t>
      </w:r>
      <w:r w:rsidR="008C6AB3">
        <w:rPr>
          <w:rFonts w:eastAsia="Times New Roman"/>
        </w:rPr>
        <w:t xml:space="preserve"> liquid and vapor</w:t>
      </w:r>
      <w:r>
        <w:rPr>
          <w:rFonts w:eastAsia="Times New Roman"/>
        </w:rPr>
        <w:t xml:space="preserve"> </w:t>
      </w:r>
      <w:r w:rsidR="008C6AB3">
        <w:rPr>
          <w:rFonts w:eastAsia="Times New Roman"/>
        </w:rPr>
        <w:t>are</w:t>
      </w:r>
      <w:r>
        <w:rPr>
          <w:rFonts w:eastAsia="Times New Roman"/>
        </w:rPr>
        <w:t xml:space="preserve"> highly flammable and must be kept away from heat/sparks/open flames/hot surfaces.  Avoid breathing vapor.  Diethyl ether may form explosive peroxides.</w:t>
      </w:r>
    </w:p>
    <w:p w14:paraId="7F94CBF7" w14:textId="05019713" w:rsidR="000A7974" w:rsidRDefault="000A7974" w:rsidP="002C3D44">
      <w:pPr>
        <w:rPr>
          <w:rFonts w:eastAsia="Times New Roman"/>
        </w:rPr>
      </w:pPr>
    </w:p>
    <w:p w14:paraId="77DC995A" w14:textId="62F58475" w:rsidR="00EA2321" w:rsidRDefault="00EA2321" w:rsidP="00EA2321">
      <w:pPr>
        <w:pStyle w:val="Heading2"/>
        <w:rPr>
          <w:sz w:val="22"/>
        </w:rPr>
      </w:pPr>
      <w:r>
        <w:t>Process</w:t>
      </w:r>
      <w:r w:rsidR="000A7974">
        <w:t xml:space="preserve"> </w:t>
      </w:r>
      <w:r w:rsidR="000A7974" w:rsidRPr="000A7974">
        <w:rPr>
          <w:sz w:val="22"/>
        </w:rPr>
        <w:t>[Write the steps for using the chemical in your research protocol]</w:t>
      </w:r>
    </w:p>
    <w:p w14:paraId="7FE76D6B" w14:textId="3A11F34C" w:rsidR="000A7974" w:rsidRDefault="000A7974" w:rsidP="000A7974"/>
    <w:p w14:paraId="5DAF8725" w14:textId="77777777" w:rsidR="000A7974" w:rsidRPr="000A7974" w:rsidRDefault="000A7974" w:rsidP="000A7974"/>
    <w:p w14:paraId="6910E315" w14:textId="4DD20D39" w:rsidR="00EA2321" w:rsidRPr="0072071F" w:rsidRDefault="00474A5E" w:rsidP="00E858A1">
      <w:pPr>
        <w:pStyle w:val="Heading1"/>
      </w:pPr>
      <w:sdt>
        <w:sdtPr>
          <w:id w:val="-11227334"/>
          <w:lock w:val="contentLocked"/>
          <w:placeholder>
            <w:docPart w:val="7670654FEBDC4B00A168969880243C70"/>
          </w:placeholder>
          <w:group/>
        </w:sdtPr>
        <w:sdtEndPr/>
        <w:sdtContent>
          <w:r w:rsidR="00EA2321" w:rsidRPr="0072071F">
            <w:t>Potential Hazards</w:t>
          </w:r>
          <w:bookmarkEnd w:id="1"/>
        </w:sdtContent>
      </w:sdt>
      <w:r w:rsidR="000A7974">
        <w:t xml:space="preserve"> </w:t>
      </w:r>
      <w:r w:rsidR="000A7974" w:rsidRPr="000A7974">
        <w:rPr>
          <w:sz w:val="22"/>
        </w:rPr>
        <w:t>[Provide additional information as it pertains to your research protocol]</w:t>
      </w:r>
    </w:p>
    <w:p w14:paraId="4CD749BB" w14:textId="77777777" w:rsidR="002C3D44" w:rsidRDefault="002C3D44" w:rsidP="002C3D44">
      <w:pPr>
        <w:numPr>
          <w:ilvl w:val="0"/>
          <w:numId w:val="3"/>
        </w:numPr>
        <w:spacing w:after="0" w:line="276" w:lineRule="auto"/>
        <w:ind w:right="-360"/>
        <w:jc w:val="both"/>
      </w:pPr>
      <w:r>
        <w:t>Diethyl ether is highly volatile and extremely flammable as a liquid or vapor.  It is considered one of the most dangerous fire hazards commonly used in the lab due to its volatility and extremely low ignition temperature.</w:t>
      </w:r>
    </w:p>
    <w:p w14:paraId="7A346C69" w14:textId="77777777" w:rsidR="002C3D44" w:rsidRDefault="002C3D44" w:rsidP="002C3D44">
      <w:pPr>
        <w:numPr>
          <w:ilvl w:val="0"/>
          <w:numId w:val="3"/>
        </w:numPr>
        <w:spacing w:after="0" w:line="276" w:lineRule="auto"/>
        <w:ind w:right="-360"/>
        <w:jc w:val="both"/>
      </w:pPr>
      <w:r>
        <w:t>Diethyl ether will spontaneously ignite at temperatures at or above 160</w:t>
      </w:r>
      <w:r>
        <w:rPr>
          <w:rFonts w:cs="Calibri"/>
        </w:rPr>
        <w:t>°</w:t>
      </w:r>
      <w:r>
        <w:t>C (320</w:t>
      </w:r>
      <w:r>
        <w:rPr>
          <w:rFonts w:cs="Calibri"/>
        </w:rPr>
        <w:t>°</w:t>
      </w:r>
      <w:r>
        <w:t>F).</w:t>
      </w:r>
    </w:p>
    <w:p w14:paraId="48300469" w14:textId="77777777" w:rsidR="002C3D44" w:rsidRDefault="002C3D44" w:rsidP="002C3D44">
      <w:pPr>
        <w:numPr>
          <w:ilvl w:val="0"/>
          <w:numId w:val="3"/>
        </w:numPr>
        <w:spacing w:after="0" w:line="276" w:lineRule="auto"/>
        <w:ind w:right="-360"/>
        <w:jc w:val="both"/>
      </w:pPr>
      <w:r>
        <w:t>Diethyl ether vapor forms explosive mixtures in air at concentrations of 1.9-36% by volume.</w:t>
      </w:r>
    </w:p>
    <w:p w14:paraId="75260B2E" w14:textId="77777777" w:rsidR="002C3D44" w:rsidRDefault="002C3D44" w:rsidP="002C3D44">
      <w:pPr>
        <w:numPr>
          <w:ilvl w:val="0"/>
          <w:numId w:val="3"/>
        </w:numPr>
        <w:spacing w:after="0" w:line="276" w:lineRule="auto"/>
        <w:ind w:right="-360"/>
        <w:jc w:val="both"/>
      </w:pPr>
      <w:r>
        <w:t xml:space="preserve">Diethyl ether may react violently with halogens or strong oxidizers (e.g. </w:t>
      </w:r>
      <w:proofErr w:type="spellStart"/>
      <w:r>
        <w:t>perchloric</w:t>
      </w:r>
      <w:proofErr w:type="spellEnd"/>
      <w:r>
        <w:t xml:space="preserve"> acid, nitric acid).</w:t>
      </w:r>
    </w:p>
    <w:p w14:paraId="4F87D826" w14:textId="77777777" w:rsidR="002C3D44" w:rsidRDefault="002C3D44" w:rsidP="002C3D44">
      <w:pPr>
        <w:numPr>
          <w:ilvl w:val="0"/>
          <w:numId w:val="3"/>
        </w:numPr>
        <w:spacing w:after="0" w:line="276" w:lineRule="auto"/>
        <w:ind w:right="-360"/>
        <w:jc w:val="both"/>
      </w:pPr>
      <w:r>
        <w:t>Diethyl ether can form explosive peroxides upon storage in contact with air.  This reaction is promoted by light.</w:t>
      </w:r>
    </w:p>
    <w:p w14:paraId="297C0E23" w14:textId="77777777" w:rsidR="002C3D44" w:rsidRDefault="002C3D44" w:rsidP="002C3D44">
      <w:pPr>
        <w:numPr>
          <w:ilvl w:val="0"/>
          <w:numId w:val="3"/>
        </w:numPr>
        <w:spacing w:after="0" w:line="276" w:lineRule="auto"/>
        <w:ind w:right="-360"/>
        <w:jc w:val="both"/>
      </w:pPr>
      <w:r>
        <w:t>Inhalation of high concentrations of ether vapor can result in sedation, unconsciousness, and respiratory paralysis.</w:t>
      </w:r>
    </w:p>
    <w:p w14:paraId="17371083" w14:textId="77777777" w:rsidR="002C3D44" w:rsidRDefault="002C3D44" w:rsidP="002C3D44">
      <w:pPr>
        <w:numPr>
          <w:ilvl w:val="0"/>
          <w:numId w:val="3"/>
        </w:numPr>
        <w:spacing w:after="0" w:line="276" w:lineRule="auto"/>
        <w:ind w:right="-360"/>
        <w:jc w:val="both"/>
      </w:pPr>
      <w:r>
        <w:t>Diethyl ether is mildly irritating to the eyes and skin.  Repeated skin contact can result in dryness and cracking due to removal of skin oils.</w:t>
      </w:r>
    </w:p>
    <w:p w14:paraId="3681231E" w14:textId="77777777" w:rsidR="002C3D44" w:rsidRDefault="002C3D44" w:rsidP="002C3D44">
      <w:pPr>
        <w:numPr>
          <w:ilvl w:val="0"/>
          <w:numId w:val="3"/>
        </w:numPr>
        <w:spacing w:after="0" w:line="276" w:lineRule="auto"/>
        <w:ind w:right="-360"/>
        <w:jc w:val="both"/>
      </w:pPr>
      <w:r>
        <w:t>Chronic exposure to ether vapors can lead to loss of appetite, exhaustion, dizziness, drowsiness, and other central nervous system effects.</w:t>
      </w:r>
    </w:p>
    <w:p w14:paraId="47E498EF" w14:textId="5E5A6905" w:rsidR="00EA2321" w:rsidRDefault="002C3D44" w:rsidP="002C3D44">
      <w:pPr>
        <w:numPr>
          <w:ilvl w:val="0"/>
          <w:numId w:val="3"/>
        </w:numPr>
        <w:spacing w:after="0" w:line="276" w:lineRule="auto"/>
        <w:ind w:right="-360"/>
        <w:jc w:val="both"/>
      </w:pPr>
      <w:r>
        <w:t xml:space="preserve">For more in-depth information, refer to Prudent </w:t>
      </w:r>
      <w:hyperlink r:id="rId8" w:history="1">
        <w:r w:rsidRPr="00527B13">
          <w:rPr>
            <w:rStyle w:val="Hyperlink"/>
          </w:rPr>
          <w:t>Practice’s Laboratory Chemical Safety Summary</w:t>
        </w:r>
      </w:hyperlink>
      <w:r>
        <w:t xml:space="preserve"> for Diethyl ether.</w:t>
      </w:r>
    </w:p>
    <w:p w14:paraId="41616D34" w14:textId="754BD927" w:rsidR="006E4432" w:rsidRDefault="006E4432" w:rsidP="006E4432">
      <w:pPr>
        <w:pStyle w:val="Heading2"/>
        <w:rPr>
          <w:rFonts w:eastAsia="Times New Roman"/>
        </w:rPr>
      </w:pPr>
      <w:r>
        <w:rPr>
          <w:rFonts w:eastAsia="Times New Roman"/>
        </w:rPr>
        <w:lastRenderedPageBreak/>
        <w:t>Occupational Exposure Limits (OELs):</w:t>
      </w:r>
    </w:p>
    <w:p w14:paraId="51A72A3F" w14:textId="77777777" w:rsidR="006E4432" w:rsidRPr="006E4432" w:rsidRDefault="006E4432" w:rsidP="00A456AB">
      <w:pPr>
        <w:pStyle w:val="ListParagraph"/>
        <w:numPr>
          <w:ilvl w:val="0"/>
          <w:numId w:val="16"/>
        </w:numPr>
        <w:rPr>
          <w:rFonts w:eastAsia="Times New Roman"/>
        </w:rPr>
      </w:pPr>
      <w:r w:rsidRPr="006E4432">
        <w:rPr>
          <w:rFonts w:eastAsia="Times New Roman"/>
        </w:rPr>
        <w:t xml:space="preserve">MIOSHA and ACIGH: </w:t>
      </w:r>
      <w:r w:rsidRPr="006E4432">
        <w:rPr>
          <w:rStyle w:val="Strong"/>
        </w:rPr>
        <w:t>400 ppm Ethyl ether, 8-hour</w:t>
      </w:r>
      <w:r w:rsidRPr="006E4432">
        <w:rPr>
          <w:rFonts w:eastAsia="Times New Roman"/>
        </w:rPr>
        <w:t xml:space="preserve"> TWA</w:t>
      </w:r>
    </w:p>
    <w:p w14:paraId="150CA23C" w14:textId="77777777" w:rsidR="006E4432" w:rsidRPr="006E4432" w:rsidRDefault="006E4432" w:rsidP="00A456AB">
      <w:pPr>
        <w:pStyle w:val="ListParagraph"/>
        <w:numPr>
          <w:ilvl w:val="0"/>
          <w:numId w:val="16"/>
        </w:numPr>
        <w:rPr>
          <w:rFonts w:eastAsia="Times New Roman"/>
        </w:rPr>
      </w:pPr>
      <w:r w:rsidRPr="006E4432">
        <w:rPr>
          <w:rFonts w:eastAsia="Times New Roman"/>
        </w:rPr>
        <w:t xml:space="preserve">MIOSHA and ACGIH: </w:t>
      </w:r>
      <w:r w:rsidRPr="006E4432">
        <w:rPr>
          <w:rStyle w:val="Strong"/>
        </w:rPr>
        <w:t>500 ppm Ethyl ether, 15- minute</w:t>
      </w:r>
      <w:r w:rsidRPr="006E4432">
        <w:rPr>
          <w:rFonts w:eastAsia="Times New Roman"/>
        </w:rPr>
        <w:t xml:space="preserve"> STEL</w:t>
      </w:r>
    </w:p>
    <w:p w14:paraId="74BD8DA3" w14:textId="334116E5" w:rsidR="00BD6E55" w:rsidRPr="0072071F" w:rsidRDefault="00BD6E55" w:rsidP="00BD6E55">
      <w:r w:rsidRPr="0072071F">
        <w:t xml:space="preserve">Contact </w:t>
      </w:r>
      <w:r w:rsidR="00221A24">
        <w:t>Environment, Health &amp; Safety (</w:t>
      </w:r>
      <w:r w:rsidRPr="0072071F">
        <w:t>EHS</w:t>
      </w:r>
      <w:r w:rsidR="00221A24">
        <w:t>)</w:t>
      </w:r>
      <w:r w:rsidRPr="0072071F">
        <w:t xml:space="preserve"> for assistance in performing an exposure assessment. </w:t>
      </w:r>
    </w:p>
    <w:bookmarkStart w:id="2" w:name="_Toc480376099"/>
    <w:p w14:paraId="71864C67" w14:textId="68B1DC7C" w:rsidR="00EA2321" w:rsidRPr="0072071F" w:rsidRDefault="00474A5E" w:rsidP="00E858A1">
      <w:pPr>
        <w:pStyle w:val="Heading1"/>
      </w:pPr>
      <w:sdt>
        <w:sdtPr>
          <w:id w:val="-1587838548"/>
          <w:lock w:val="contentLocked"/>
          <w:placeholder>
            <w:docPart w:val="7670654FEBDC4B00A168969880243C70"/>
          </w:placeholder>
          <w:group/>
        </w:sdtPr>
        <w:sdtEndPr/>
        <w:sdtContent>
          <w:r w:rsidR="00EA2321" w:rsidRPr="0072071F">
            <w:t>Engineering Controls</w:t>
          </w:r>
          <w:bookmarkEnd w:id="2"/>
        </w:sdtContent>
      </w:sdt>
      <w:r w:rsidR="000A7974">
        <w:t xml:space="preserve"> </w:t>
      </w:r>
      <w:r w:rsidR="000A7974" w:rsidRPr="000A7974">
        <w:rPr>
          <w:sz w:val="22"/>
        </w:rPr>
        <w:t>[Provide additional information as it pertains to your research protocol]</w:t>
      </w:r>
    </w:p>
    <w:p w14:paraId="22C94073" w14:textId="693D94FA" w:rsidR="006E4432" w:rsidRDefault="006E4432" w:rsidP="006E4432">
      <w:r>
        <w:t xml:space="preserve">All work with diethyl ether should be done in a chemical fume hood </w:t>
      </w:r>
      <w:r w:rsidRPr="004E358F">
        <w:t>because of its high volatility.</w:t>
      </w:r>
      <w:r>
        <w:t xml:space="preserve"> Provide exhaust ventilation or other engineering controls to minimize the airborne concentrations of vapors. Ensure that eyewash stations and safety showers are proximal to the workstation location.</w:t>
      </w:r>
    </w:p>
    <w:p w14:paraId="3C7C67E9" w14:textId="77777777" w:rsidR="000A7974" w:rsidRDefault="000A7974" w:rsidP="006E4432"/>
    <w:bookmarkStart w:id="3" w:name="_Toc480376100"/>
    <w:p w14:paraId="110BFF89" w14:textId="7D9C992E" w:rsidR="00EA2321" w:rsidRPr="0072071F" w:rsidRDefault="00474A5E" w:rsidP="00E858A1">
      <w:pPr>
        <w:pStyle w:val="Heading1"/>
      </w:pPr>
      <w:sdt>
        <w:sdtPr>
          <w:id w:val="46726172"/>
          <w:lock w:val="contentLocked"/>
          <w:placeholder>
            <w:docPart w:val="7670654FEBDC4B00A168969880243C70"/>
          </w:placeholder>
          <w:group/>
        </w:sdtPr>
        <w:sdtEndPr/>
        <w:sdtContent>
          <w:r w:rsidR="00EA2321" w:rsidRPr="0072071F">
            <w:t>Work Practice Controls</w:t>
          </w:r>
          <w:bookmarkEnd w:id="3"/>
        </w:sdtContent>
      </w:sdt>
      <w:r w:rsidR="000A7974">
        <w:t xml:space="preserve"> </w:t>
      </w:r>
      <w:r w:rsidR="000A7974" w:rsidRPr="000A7974">
        <w:rPr>
          <w:sz w:val="22"/>
        </w:rPr>
        <w:t>[Provide additional information as it pertains to your research protocol]</w:t>
      </w:r>
    </w:p>
    <w:p w14:paraId="0EB0F64F" w14:textId="77777777" w:rsidR="00A05C0A" w:rsidRDefault="00A05C0A" w:rsidP="00A456AB">
      <w:pPr>
        <w:pStyle w:val="ListParagraph"/>
        <w:numPr>
          <w:ilvl w:val="0"/>
          <w:numId w:val="17"/>
        </w:numPr>
      </w:pPr>
      <w:r>
        <w:t>Maintain the smallest amount necessary for ongoing work. Use in the smallest practical quantities for the experiment being performed.</w:t>
      </w:r>
    </w:p>
    <w:p w14:paraId="35E5F729" w14:textId="77777777" w:rsidR="00A05C0A" w:rsidRDefault="00A05C0A" w:rsidP="00A456AB">
      <w:pPr>
        <w:pStyle w:val="ListParagraph"/>
        <w:numPr>
          <w:ilvl w:val="0"/>
          <w:numId w:val="17"/>
        </w:numPr>
      </w:pPr>
      <w:r w:rsidRPr="00A05C0A">
        <w:rPr>
          <w:u w:val="single"/>
        </w:rPr>
        <w:t>Never</w:t>
      </w:r>
      <w:r>
        <w:t xml:space="preserve"> open a dented or otherwise compromised container of ether.</w:t>
      </w:r>
    </w:p>
    <w:p w14:paraId="5247BE27" w14:textId="77777777" w:rsidR="00A05C0A" w:rsidRDefault="00A05C0A" w:rsidP="00A456AB">
      <w:pPr>
        <w:pStyle w:val="ListParagraph"/>
        <w:numPr>
          <w:ilvl w:val="0"/>
          <w:numId w:val="17"/>
        </w:numPr>
      </w:pPr>
      <w:r>
        <w:t>Purchase diethyl ether with inhibitors added (to help reduce peroxide formation) when possible.</w:t>
      </w:r>
    </w:p>
    <w:p w14:paraId="2556CB57" w14:textId="6983EED5" w:rsidR="00A05C0A" w:rsidRDefault="00A05C0A" w:rsidP="00A456AB">
      <w:pPr>
        <w:pStyle w:val="ListParagraph"/>
        <w:numPr>
          <w:ilvl w:val="0"/>
          <w:numId w:val="17"/>
        </w:numPr>
      </w:pPr>
      <w:r>
        <w:t xml:space="preserve">Due to its peroxide-forming hazard, ether containers </w:t>
      </w:r>
      <w:r w:rsidR="00174AC8">
        <w:t>must</w:t>
      </w:r>
      <w:r>
        <w:t xml:space="preserve"> be dated upon receipt and at the time they are opened.  If tested, note the date it was tested.</w:t>
      </w:r>
    </w:p>
    <w:p w14:paraId="0DC39509" w14:textId="77777777" w:rsidR="00A05C0A" w:rsidRDefault="00A05C0A" w:rsidP="00A456AB">
      <w:pPr>
        <w:pStyle w:val="ListParagraph"/>
        <w:numPr>
          <w:ilvl w:val="0"/>
          <w:numId w:val="17"/>
        </w:numPr>
      </w:pPr>
      <w:r>
        <w:t xml:space="preserve">Periodically test ether containers with peroxide test strips. </w:t>
      </w:r>
    </w:p>
    <w:p w14:paraId="2339383D" w14:textId="123D3439" w:rsidR="00A05C0A" w:rsidRDefault="00A05C0A" w:rsidP="00A456AB">
      <w:pPr>
        <w:pStyle w:val="ListParagraph"/>
        <w:numPr>
          <w:ilvl w:val="0"/>
          <w:numId w:val="17"/>
        </w:numPr>
      </w:pPr>
      <w:r>
        <w:t>Do not allow to evaporate to near dryness.</w:t>
      </w:r>
    </w:p>
    <w:p w14:paraId="652F37F3" w14:textId="77777777" w:rsidR="00A05C0A" w:rsidRDefault="00A05C0A" w:rsidP="00A456AB">
      <w:pPr>
        <w:pStyle w:val="ListParagraph"/>
        <w:numPr>
          <w:ilvl w:val="0"/>
          <w:numId w:val="17"/>
        </w:numPr>
      </w:pPr>
      <w:r>
        <w:t>Consult the SDS to determine how long an opened container can be used safely, and dispose of unused amounts after that period of time has passed (or if peroxides are found to be present by testing).</w:t>
      </w:r>
    </w:p>
    <w:p w14:paraId="5F826388" w14:textId="77777777" w:rsidR="00A05C0A" w:rsidRDefault="00A05C0A" w:rsidP="00A456AB">
      <w:pPr>
        <w:pStyle w:val="ListParagraph"/>
        <w:numPr>
          <w:ilvl w:val="0"/>
          <w:numId w:val="17"/>
        </w:numPr>
      </w:pPr>
      <w:r>
        <w:t>Know the location of the nearest fire extinguisher before beginning work.</w:t>
      </w:r>
    </w:p>
    <w:p w14:paraId="283134B8" w14:textId="08D2503F" w:rsidR="00A05C0A" w:rsidRDefault="00A05C0A" w:rsidP="00A456AB">
      <w:pPr>
        <w:pStyle w:val="ListParagraph"/>
        <w:numPr>
          <w:ilvl w:val="0"/>
          <w:numId w:val="17"/>
        </w:numPr>
      </w:pPr>
      <w:r>
        <w:t>Eliminate ignition sources such as open flames, hot surfaces, steam baths, and operation of mechanical and electrical equipment that is not intrinsically safe.</w:t>
      </w:r>
    </w:p>
    <w:p w14:paraId="075D33EB" w14:textId="1788B700" w:rsidR="00474A5E" w:rsidRPr="00474A5E" w:rsidRDefault="00474A5E" w:rsidP="00474A5E">
      <w:pPr>
        <w:pStyle w:val="ListParagraph"/>
        <w:numPr>
          <w:ilvl w:val="0"/>
          <w:numId w:val="17"/>
        </w:numPr>
        <w:rPr>
          <w:rFonts w:eastAsia="Times New Roman"/>
        </w:rPr>
      </w:pPr>
      <w:r w:rsidRPr="00474A5E">
        <w:rPr>
          <w:rFonts w:eastAsia="Times New Roman"/>
        </w:rPr>
        <w:t>Open and dispense diethyl ether in a fume hood and store in appropriate area like inside a flammable liquid storage cabinet.</w:t>
      </w:r>
    </w:p>
    <w:p w14:paraId="02C0484B" w14:textId="77777777" w:rsidR="00A05C0A" w:rsidRDefault="00A05C0A" w:rsidP="00A456AB">
      <w:pPr>
        <w:pStyle w:val="ListParagraph"/>
        <w:numPr>
          <w:ilvl w:val="0"/>
          <w:numId w:val="17"/>
        </w:numPr>
      </w:pPr>
      <w:r>
        <w:t>Ensure proper grounding and avoid creating static electricity. Be sure to ground metal containers when transferring flammable liquids.</w:t>
      </w:r>
    </w:p>
    <w:p w14:paraId="71BBA8A5" w14:textId="77777777" w:rsidR="000A7974" w:rsidRDefault="000A7974" w:rsidP="00A05C0A">
      <w:bookmarkStart w:id="4" w:name="_GoBack"/>
      <w:bookmarkEnd w:id="4"/>
    </w:p>
    <w:bookmarkStart w:id="5" w:name="_Toc480376101"/>
    <w:p w14:paraId="1BF0DCE1" w14:textId="079E7033" w:rsidR="00EA2321" w:rsidRPr="0072071F" w:rsidRDefault="00474A5E" w:rsidP="00E858A1">
      <w:pPr>
        <w:pStyle w:val="Heading1"/>
      </w:pPr>
      <w:sdt>
        <w:sdtPr>
          <w:id w:val="-1760665979"/>
          <w:lock w:val="contentLocked"/>
          <w:placeholder>
            <w:docPart w:val="DefaultPlaceholder_-1854013440"/>
          </w:placeholder>
          <w:group/>
        </w:sdtPr>
        <w:sdtEndPr/>
        <w:sdtContent>
          <w:r w:rsidR="00CE4DD7">
            <w:t xml:space="preserve">Personal </w:t>
          </w:r>
          <w:r w:rsidR="00EA2321" w:rsidRPr="0072071F">
            <w:t>Protective Equipment</w:t>
          </w:r>
          <w:bookmarkEnd w:id="5"/>
        </w:sdtContent>
      </w:sdt>
      <w:r w:rsidR="000A7974">
        <w:t xml:space="preserve"> </w:t>
      </w:r>
      <w:r w:rsidR="000A7974" w:rsidRPr="000A7974">
        <w:rPr>
          <w:sz w:val="22"/>
        </w:rPr>
        <w:t>[Provide additional information as it pertains to your research protocol]</w:t>
      </w:r>
    </w:p>
    <w:p w14:paraId="149BFEFC" w14:textId="5BDFA9BF" w:rsidR="00EA669E" w:rsidRDefault="00EA669E" w:rsidP="00474A5E">
      <w:r>
        <w:t xml:space="preserve">Wear chemical protective gloves (i.e. PVA), lab coat, respirator (only when the concentration of vapor in the breathing zone exceeds the PEL) and safety glasses for all work with diethyl ether. If a splash may occur, chemical splash goggles must be worn. </w:t>
      </w:r>
    </w:p>
    <w:p w14:paraId="3F91D526" w14:textId="34D00B3B" w:rsidR="00EA669E" w:rsidRDefault="00EA669E" w:rsidP="00A456AB">
      <w:pPr>
        <w:pStyle w:val="ListParagraph"/>
        <w:numPr>
          <w:ilvl w:val="1"/>
          <w:numId w:val="18"/>
        </w:numPr>
      </w:pPr>
      <w:r w:rsidRPr="00EA669E">
        <w:rPr>
          <w:rFonts w:eastAsia="Calibri" w:cs="Times New Roman"/>
        </w:rPr>
        <w:lastRenderedPageBreak/>
        <w:t>Note:  Respirators are masks designed to protect the wearer from specific airborne hazards and are different from surgical masks, which protect the wearer only from splashes and are primarily intended to protect others from infectious aerosols exhaled by the wearer.  Respirator use requires employee participation in the Respiratory Protection Program, which involves medical clearance and annual fit testing and training. Contact</w:t>
      </w:r>
      <w:r w:rsidR="00221A24">
        <w:rPr>
          <w:rFonts w:eastAsia="Calibri" w:cs="Times New Roman"/>
        </w:rPr>
        <w:t xml:space="preserve"> EHS</w:t>
      </w:r>
      <w:r w:rsidRPr="00EA669E">
        <w:rPr>
          <w:rFonts w:eastAsia="Calibri" w:cs="Times New Roman"/>
        </w:rPr>
        <w:t xml:space="preserve"> for questions regarding respirator usage. </w:t>
      </w:r>
    </w:p>
    <w:p w14:paraId="55EFA023" w14:textId="77777777" w:rsidR="000A7974" w:rsidRDefault="000A7974" w:rsidP="00EA669E"/>
    <w:bookmarkStart w:id="6" w:name="_Toc480376102"/>
    <w:p w14:paraId="04CFFC3C" w14:textId="61383FD7" w:rsidR="00EA2321" w:rsidRPr="0072071F" w:rsidRDefault="00474A5E" w:rsidP="00E858A1">
      <w:pPr>
        <w:pStyle w:val="Heading1"/>
      </w:pPr>
      <w:sdt>
        <w:sdtPr>
          <w:id w:val="1776278629"/>
          <w:lock w:val="contentLocked"/>
          <w:placeholder>
            <w:docPart w:val="7670654FEBDC4B00A168969880243C70"/>
          </w:placeholder>
          <w:group/>
        </w:sdtPr>
        <w:sdtEndPr/>
        <w:sdtContent>
          <w:r w:rsidR="00EA2321" w:rsidRPr="0072071F">
            <w:t>Transportation and Storage</w:t>
          </w:r>
          <w:bookmarkEnd w:id="6"/>
        </w:sdtContent>
      </w:sdt>
      <w:r w:rsidR="000A7974">
        <w:t xml:space="preserve"> </w:t>
      </w:r>
      <w:r w:rsidR="000A7974" w:rsidRPr="000A7974">
        <w:rPr>
          <w:sz w:val="22"/>
        </w:rPr>
        <w:t>[Provide additional information as it pertains to your research protocol]</w:t>
      </w:r>
    </w:p>
    <w:p w14:paraId="2881CDC9" w14:textId="77777777" w:rsidR="004C089E" w:rsidRPr="004C089E" w:rsidRDefault="004C089E" w:rsidP="00A456AB">
      <w:pPr>
        <w:pStyle w:val="ListParagraph"/>
        <w:numPr>
          <w:ilvl w:val="0"/>
          <w:numId w:val="19"/>
        </w:numPr>
        <w:rPr>
          <w:rFonts w:eastAsia="Times New Roman" w:cstheme="minorHAnsi"/>
          <w:b/>
          <w:sz w:val="24"/>
          <w:szCs w:val="24"/>
        </w:rPr>
      </w:pPr>
      <w:r>
        <w:t xml:space="preserve">Keep container in a cool (below 30⁰C; 86⁰F), well-ventilated area.  </w:t>
      </w:r>
    </w:p>
    <w:p w14:paraId="16C05504" w14:textId="77777777" w:rsidR="004C089E" w:rsidRDefault="004C089E" w:rsidP="00A456AB">
      <w:pPr>
        <w:pStyle w:val="ListParagraph"/>
        <w:numPr>
          <w:ilvl w:val="0"/>
          <w:numId w:val="19"/>
        </w:numPr>
      </w:pPr>
      <w:r>
        <w:t>Transport diethyl ether in secondary containment, preferably a polyethylene or other non-reactive acid/solvent bottle carrier.</w:t>
      </w:r>
    </w:p>
    <w:p w14:paraId="6B8A2862" w14:textId="77777777" w:rsidR="004C089E" w:rsidRDefault="004C089E" w:rsidP="00A456AB">
      <w:pPr>
        <w:pStyle w:val="ListParagraph"/>
        <w:numPr>
          <w:ilvl w:val="0"/>
          <w:numId w:val="19"/>
        </w:numPr>
      </w:pPr>
      <w:r>
        <w:t xml:space="preserve">Diethyl ether should be stored with other flammables. Do not store ether near halogens or strong oxidizing agents. </w:t>
      </w:r>
    </w:p>
    <w:p w14:paraId="2E3C1EB4" w14:textId="77777777" w:rsidR="004C089E" w:rsidRDefault="004C089E" w:rsidP="00A456AB">
      <w:pPr>
        <w:pStyle w:val="ListParagraph"/>
        <w:numPr>
          <w:ilvl w:val="0"/>
          <w:numId w:val="19"/>
        </w:numPr>
      </w:pPr>
      <w:r>
        <w:t>Diethyl ether must be stored in an air-impermeable container and placed in a dark area to prevent further promotion of the peroxide-forming reaction.</w:t>
      </w:r>
    </w:p>
    <w:p w14:paraId="5372B6D5" w14:textId="64AB8964" w:rsidR="004C089E" w:rsidRDefault="004C089E" w:rsidP="00A456AB">
      <w:pPr>
        <w:pStyle w:val="ListParagraph"/>
        <w:numPr>
          <w:ilvl w:val="0"/>
          <w:numId w:val="19"/>
        </w:numPr>
      </w:pPr>
      <w:r>
        <w:t>Suitable fire control devices (such as fire extinguishers) must be available at locations where flammable or combustible liquids are stored. Contact</w:t>
      </w:r>
      <w:r w:rsidR="00221A24">
        <w:t xml:space="preserve"> Facilities Service Center (FSC)</w:t>
      </w:r>
      <w:r>
        <w:t xml:space="preserve"> at (734) 647-2059 for evaluation and installation of appropriate devices.</w:t>
      </w:r>
    </w:p>
    <w:p w14:paraId="72DCE23E" w14:textId="77777777" w:rsidR="004C089E" w:rsidRDefault="004C089E" w:rsidP="00A456AB">
      <w:pPr>
        <w:pStyle w:val="ListParagraph"/>
        <w:numPr>
          <w:ilvl w:val="0"/>
          <w:numId w:val="19"/>
        </w:numPr>
      </w:pPr>
      <w:r>
        <w:t>Avoid contamination with oxidizing agents, i.e. nitrates, oxidizing agents, chlorine bleaches, pool chlorine, etc., as ignition may result.</w:t>
      </w:r>
    </w:p>
    <w:p w14:paraId="1EE04EB3" w14:textId="77777777" w:rsidR="004C089E" w:rsidRPr="004C089E" w:rsidRDefault="004C089E" w:rsidP="00A456AB">
      <w:pPr>
        <w:pStyle w:val="ListParagraph"/>
        <w:numPr>
          <w:ilvl w:val="0"/>
          <w:numId w:val="19"/>
        </w:numPr>
        <w:rPr>
          <w:bCs/>
        </w:rPr>
      </w:pPr>
      <w:r w:rsidRPr="004C089E">
        <w:rPr>
          <w:bCs/>
        </w:rPr>
        <w:t>Avoid storing diethyl ether on the floor.</w:t>
      </w:r>
    </w:p>
    <w:p w14:paraId="1E37EB57" w14:textId="32A18CF1" w:rsidR="004C089E" w:rsidRPr="004C089E" w:rsidRDefault="004C089E" w:rsidP="00A456AB">
      <w:pPr>
        <w:pStyle w:val="ListParagraph"/>
        <w:numPr>
          <w:ilvl w:val="0"/>
          <w:numId w:val="19"/>
        </w:numPr>
        <w:rPr>
          <w:bCs/>
        </w:rPr>
      </w:pPr>
      <w:r w:rsidRPr="004C089E">
        <w:rPr>
          <w:bCs/>
        </w:rPr>
        <w:t xml:space="preserve">Consult </w:t>
      </w:r>
      <w:r w:rsidR="003C6430">
        <w:rPr>
          <w:bCs/>
        </w:rPr>
        <w:t>EHS</w:t>
      </w:r>
      <w:r w:rsidRPr="004C089E">
        <w:rPr>
          <w:bCs/>
        </w:rPr>
        <w:t xml:space="preserve"> Hazardous Materials Management (</w:t>
      </w:r>
      <w:r w:rsidR="00221A24">
        <w:rPr>
          <w:bCs/>
        </w:rPr>
        <w:t>EHS-</w:t>
      </w:r>
      <w:r w:rsidRPr="004C089E">
        <w:rPr>
          <w:bCs/>
        </w:rPr>
        <w:t>HMM) at (734) 763-4568 for further information on storage (including allowed quantities) and transport of flammable substances.</w:t>
      </w:r>
    </w:p>
    <w:p w14:paraId="624C38ED" w14:textId="77777777" w:rsidR="004C089E" w:rsidRPr="004C089E" w:rsidRDefault="004C089E" w:rsidP="00A456AB">
      <w:pPr>
        <w:pStyle w:val="ListParagraph"/>
        <w:numPr>
          <w:ilvl w:val="0"/>
          <w:numId w:val="19"/>
        </w:numPr>
        <w:rPr>
          <w:rFonts w:eastAsia="Times New Roman" w:cstheme="minorHAnsi"/>
          <w:b/>
          <w:sz w:val="24"/>
          <w:szCs w:val="24"/>
        </w:rPr>
      </w:pPr>
      <w:r>
        <w:t xml:space="preserve">Flammable liquids shall not be stored in unapproved or residential-type refrigerators. </w:t>
      </w:r>
    </w:p>
    <w:p w14:paraId="3A0C443E" w14:textId="66454F81" w:rsidR="00EA2321" w:rsidRDefault="00EA2321" w:rsidP="004C089E"/>
    <w:bookmarkStart w:id="7" w:name="_Toc480376103"/>
    <w:p w14:paraId="3527BC2A" w14:textId="6EF53B36" w:rsidR="00EA2321" w:rsidRPr="0072071F" w:rsidRDefault="00474A5E" w:rsidP="00E858A1">
      <w:pPr>
        <w:pStyle w:val="Heading1"/>
      </w:pPr>
      <w:sdt>
        <w:sdtPr>
          <w:id w:val="1737514751"/>
          <w:lock w:val="contentLocked"/>
          <w:placeholder>
            <w:docPart w:val="7670654FEBDC4B00A168969880243C70"/>
          </w:placeholder>
          <w:group/>
        </w:sdtPr>
        <w:sdtEndPr/>
        <w:sdtContent>
          <w:r w:rsidR="00EA2321" w:rsidRPr="0072071F">
            <w:t>Waste Disposal</w:t>
          </w:r>
          <w:bookmarkEnd w:id="7"/>
        </w:sdtContent>
      </w:sdt>
      <w:r w:rsidR="000A7974">
        <w:t xml:space="preserve"> </w:t>
      </w:r>
      <w:r w:rsidR="000A7974" w:rsidRPr="000A7974">
        <w:rPr>
          <w:sz w:val="22"/>
        </w:rPr>
        <w:t>[Provide additional information as it pertains to your research protocol]</w:t>
      </w:r>
    </w:p>
    <w:p w14:paraId="1161341C" w14:textId="32D16FBE" w:rsidR="004C089E" w:rsidRDefault="004C089E" w:rsidP="00A456AB">
      <w:pPr>
        <w:pStyle w:val="ListParagraph"/>
        <w:numPr>
          <w:ilvl w:val="0"/>
          <w:numId w:val="20"/>
        </w:numPr>
      </w:pPr>
      <w:r>
        <w:t xml:space="preserve">Contact </w:t>
      </w:r>
      <w:r w:rsidR="003C6430">
        <w:t>EHS</w:t>
      </w:r>
      <w:r>
        <w:t xml:space="preserve">-HMM at (734) 763-4568 immediately to arrange for pick-up and disposal if: </w:t>
      </w:r>
    </w:p>
    <w:p w14:paraId="3A9B3ED9" w14:textId="1FC7BCC3" w:rsidR="0039396A" w:rsidRDefault="0039396A" w:rsidP="00A456AB">
      <w:pPr>
        <w:pStyle w:val="ListParagraph"/>
        <w:numPr>
          <w:ilvl w:val="1"/>
          <w:numId w:val="20"/>
        </w:numPr>
      </w:pPr>
      <w:r>
        <w:t>the container is bulging;</w:t>
      </w:r>
    </w:p>
    <w:p w14:paraId="5918C3E0" w14:textId="4FABD78B" w:rsidR="004C089E" w:rsidRDefault="004C089E" w:rsidP="00A456AB">
      <w:pPr>
        <w:pStyle w:val="ListParagraph"/>
        <w:numPr>
          <w:ilvl w:val="1"/>
          <w:numId w:val="20"/>
        </w:numPr>
      </w:pPr>
      <w:r>
        <w:t>crystals are found around the lid of an ether container (do NOT open the container!)</w:t>
      </w:r>
      <w:r w:rsidR="0039396A">
        <w:t>;</w:t>
      </w:r>
      <w:r>
        <w:t xml:space="preserve"> or </w:t>
      </w:r>
    </w:p>
    <w:p w14:paraId="261F60F0" w14:textId="0E929B79" w:rsidR="004C089E" w:rsidRDefault="004C089E" w:rsidP="00A456AB">
      <w:pPr>
        <w:pStyle w:val="ListParagraph"/>
        <w:numPr>
          <w:ilvl w:val="1"/>
          <w:numId w:val="20"/>
        </w:numPr>
      </w:pPr>
      <w:proofErr w:type="gramStart"/>
      <w:r>
        <w:t>the</w:t>
      </w:r>
      <w:proofErr w:type="gramEnd"/>
      <w:r>
        <w:t xml:space="preserve"> container tests positive for peroxides.</w:t>
      </w:r>
    </w:p>
    <w:p w14:paraId="506A651C" w14:textId="550B80FC" w:rsidR="00EA2321" w:rsidRDefault="004C089E" w:rsidP="004C089E">
      <w:r w:rsidRPr="003B0C2A">
        <w:t xml:space="preserve">Handle and store hazardous waste following the guidelines above </w:t>
      </w:r>
      <w:r>
        <w:t>for work practice controls, transportation and storage.</w:t>
      </w:r>
      <w:r w:rsidRPr="003B0C2A">
        <w:t xml:space="preserve"> </w:t>
      </w:r>
      <w:r>
        <w:rPr>
          <w:rFonts w:eastAsia="Times New Roman" w:cs="Arial"/>
        </w:rPr>
        <w:t xml:space="preserve">Contact </w:t>
      </w:r>
      <w:r w:rsidR="003C6430">
        <w:rPr>
          <w:rFonts w:eastAsia="Times New Roman" w:cs="Arial"/>
        </w:rPr>
        <w:t>EHS</w:t>
      </w:r>
      <w:r>
        <w:rPr>
          <w:rFonts w:eastAsia="Times New Roman" w:cs="Arial"/>
        </w:rPr>
        <w:t>-</w:t>
      </w:r>
      <w:r w:rsidRPr="004028F5">
        <w:rPr>
          <w:rFonts w:eastAsia="Times New Roman" w:cs="Arial"/>
        </w:rPr>
        <w:t xml:space="preserve">HMM </w:t>
      </w:r>
      <w:r w:rsidRPr="004028F5">
        <w:t xml:space="preserve">for waste containers, labels, manifests, waste collection and for any </w:t>
      </w:r>
      <w:r w:rsidRPr="004028F5">
        <w:rPr>
          <w:rFonts w:eastAsia="Times New Roman" w:cs="Arial"/>
        </w:rPr>
        <w:t>questions regarding proper waste disposal</w:t>
      </w:r>
      <w:r>
        <w:rPr>
          <w:rFonts w:eastAsia="Times New Roman" w:cs="Arial"/>
        </w:rPr>
        <w:t xml:space="preserve">.  </w:t>
      </w:r>
      <w:r w:rsidR="00EA2321" w:rsidRPr="0072071F">
        <w:t>Also</w:t>
      </w:r>
      <w:r w:rsidR="00CE4DD7">
        <w:t>,</w:t>
      </w:r>
      <w:r w:rsidR="00EA2321" w:rsidRPr="0072071F">
        <w:t xml:space="preserve"> refer to</w:t>
      </w:r>
      <w:r w:rsidR="00FD5F6C">
        <w:t xml:space="preserve"> the</w:t>
      </w:r>
      <w:r w:rsidR="00EA2321" w:rsidRPr="0072071F">
        <w:t xml:space="preserve"> EHS </w:t>
      </w:r>
      <w:hyperlink r:id="rId9"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8" w:name="_Toc480376104"/>
    </w:p>
    <w:bookmarkEnd w:id="8" w:displacedByCustomXml="next"/>
    <w:bookmarkStart w:id="9" w:name="_Toc480376107" w:displacedByCustomXml="next"/>
    <w:sdt>
      <w:sdtPr>
        <w:id w:val="579029453"/>
        <w:lock w:val="contentLocked"/>
        <w:placeholder>
          <w:docPart w:val="7670654FEBDC4B00A168969880243C70"/>
        </w:placeholder>
        <w:group/>
      </w:sdtPr>
      <w:sdtEndPr/>
      <w:sdtContent>
        <w:p w14:paraId="49C5FAB0" w14:textId="77777777" w:rsidR="00EA2321" w:rsidRPr="0072071F" w:rsidRDefault="00EA2321" w:rsidP="00E858A1">
          <w:pPr>
            <w:pStyle w:val="Heading1"/>
          </w:pPr>
          <w:r w:rsidRPr="0072071F">
            <w:t>Training of Personnel</w:t>
          </w:r>
        </w:p>
        <w:bookmarkEnd w:id="9" w:displacedByCustomXml="next"/>
      </w:sdtContent>
    </w:sdt>
    <w:p w14:paraId="218D27D1" w14:textId="50191BD0" w:rsidR="004C089E" w:rsidRDefault="008620E2" w:rsidP="004C089E">
      <w:pPr>
        <w:spacing w:after="0"/>
        <w:ind w:right="-360"/>
        <w:jc w:val="both"/>
        <w:rPr>
          <w:rFonts w:ascii="Calibri" w:eastAsia="Calibri" w:hAnsi="Calibri" w:cs="Times New Roman"/>
          <w:b/>
        </w:rPr>
      </w:pPr>
      <w:r>
        <w:rPr>
          <w:rFonts w:eastAsia="Calibri" w:cs="Times New Roman"/>
        </w:rPr>
        <w:t>A</w:t>
      </w:r>
      <w:r w:rsidR="004C089E" w:rsidRPr="00FB4C3D">
        <w:rPr>
          <w:rFonts w:eastAsia="Calibri" w:cs="Times New Roman"/>
        </w:rPr>
        <w:t xml:space="preserve">ll personnel shall read and fully adhere to this SOP when handling </w:t>
      </w:r>
      <w:r w:rsidR="004C089E">
        <w:rPr>
          <w:rFonts w:eastAsia="Calibri" w:cs="Times New Roman"/>
        </w:rPr>
        <w:t>Diethyl ether</w:t>
      </w:r>
      <w:r w:rsidR="004C089E" w:rsidRPr="00A70DB9">
        <w:rPr>
          <w:rFonts w:eastAsia="Calibri" w:cs="Times New Roman"/>
        </w:rPr>
        <w:t>.</w:t>
      </w:r>
    </w:p>
    <w:p w14:paraId="4B2F1E82" w14:textId="0673BFAE" w:rsidR="00EA2321" w:rsidRDefault="00EA2321" w:rsidP="00E858A1">
      <w:r>
        <w:br w:type="page"/>
      </w:r>
    </w:p>
    <w:bookmarkStart w:id="10" w:name="_Toc480376108" w:displacedByCustomXml="next"/>
    <w:sdt>
      <w:sdtPr>
        <w:id w:val="-2046284751"/>
        <w:lock w:val="contentLocked"/>
        <w:placeholder>
          <w:docPart w:val="7670654FEBDC4B00A168969880243C70"/>
        </w:placeholder>
        <w:group/>
      </w:sdtPr>
      <w:sdtEndPr/>
      <w:sdtContent>
        <w:p w14:paraId="69B242A2" w14:textId="77777777" w:rsidR="00EA2321" w:rsidRPr="0072071F" w:rsidRDefault="00EA2321" w:rsidP="00E858A1">
          <w:pPr>
            <w:pStyle w:val="Heading1"/>
          </w:pPr>
          <w:r w:rsidRPr="0072071F">
            <w:t>Certification</w:t>
          </w:r>
        </w:p>
        <w:bookmarkEnd w:id="10" w:displacedByCustomXml="next"/>
      </w:sdtContent>
    </w:sdt>
    <w:p w14:paraId="76B31FC8" w14:textId="1A9139D0" w:rsidR="00EA2321" w:rsidRPr="0072071F" w:rsidRDefault="00EA2321" w:rsidP="00E858A1">
      <w:r w:rsidRPr="0072071F">
        <w:t>I have read</w:t>
      </w:r>
      <w:r w:rsidR="00912D7C">
        <w:t xml:space="preserve"> and understand the above SOP.  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1FDBCCA8"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50D7412E" w14:textId="77777777" w:rsidR="00EA2321" w:rsidRPr="00EA2321" w:rsidRDefault="00EA2321" w:rsidP="00EA2321">
            <w:r w:rsidRPr="0072071F">
              <w:t>Name</w:t>
            </w:r>
          </w:p>
        </w:tc>
        <w:tc>
          <w:tcPr>
            <w:tcW w:w="2340" w:type="dxa"/>
          </w:tcPr>
          <w:p w14:paraId="6CEC4F8F" w14:textId="77777777" w:rsidR="00EA2321" w:rsidRPr="00EA2321" w:rsidRDefault="00EA2321" w:rsidP="00EA2321">
            <w:r w:rsidRPr="0072071F">
              <w:t>Signature</w:t>
            </w:r>
          </w:p>
        </w:tc>
        <w:tc>
          <w:tcPr>
            <w:tcW w:w="2340" w:type="dxa"/>
          </w:tcPr>
          <w:p w14:paraId="40B51696" w14:textId="77777777" w:rsidR="00EA2321" w:rsidRPr="00EA2321" w:rsidRDefault="00EA2321" w:rsidP="00EA2321">
            <w:r w:rsidRPr="0072071F">
              <w:t>UMID #</w:t>
            </w:r>
          </w:p>
        </w:tc>
        <w:tc>
          <w:tcPr>
            <w:tcW w:w="2340" w:type="dxa"/>
          </w:tcPr>
          <w:p w14:paraId="7E305939" w14:textId="77777777" w:rsidR="00EA2321" w:rsidRPr="00EA2321" w:rsidRDefault="00EA2321" w:rsidP="00EA2321">
            <w:r w:rsidRPr="0072071F">
              <w:t>Date</w:t>
            </w:r>
          </w:p>
        </w:tc>
      </w:tr>
      <w:tr w:rsidR="00EA2321" w:rsidRPr="0072071F" w14:paraId="0C4FDF7F" w14:textId="77777777" w:rsidTr="00E858A1">
        <w:trPr>
          <w:trHeight w:val="503"/>
        </w:trPr>
        <w:tc>
          <w:tcPr>
            <w:tcW w:w="2340" w:type="dxa"/>
          </w:tcPr>
          <w:p w14:paraId="4E4700B4" w14:textId="77777777" w:rsidR="00EA2321" w:rsidRPr="0072071F" w:rsidRDefault="00EA2321" w:rsidP="00EA2321"/>
        </w:tc>
        <w:tc>
          <w:tcPr>
            <w:tcW w:w="2340" w:type="dxa"/>
          </w:tcPr>
          <w:p w14:paraId="14F2D1A9" w14:textId="77777777" w:rsidR="00EA2321" w:rsidRPr="0072071F" w:rsidRDefault="00EA2321" w:rsidP="00EA2321"/>
        </w:tc>
        <w:tc>
          <w:tcPr>
            <w:tcW w:w="2340" w:type="dxa"/>
          </w:tcPr>
          <w:p w14:paraId="4261F2D2" w14:textId="77777777" w:rsidR="00EA2321" w:rsidRPr="0072071F" w:rsidRDefault="00EA2321" w:rsidP="00EA2321"/>
        </w:tc>
        <w:tc>
          <w:tcPr>
            <w:tcW w:w="2340" w:type="dxa"/>
          </w:tcPr>
          <w:p w14:paraId="42AD457F" w14:textId="77777777" w:rsidR="00EA2321" w:rsidRPr="0072071F" w:rsidRDefault="00EA2321" w:rsidP="00EA2321"/>
        </w:tc>
      </w:tr>
      <w:tr w:rsidR="00EA2321" w:rsidRPr="0072071F" w14:paraId="0025F4AC" w14:textId="77777777" w:rsidTr="00E858A1">
        <w:trPr>
          <w:trHeight w:val="530"/>
        </w:trPr>
        <w:tc>
          <w:tcPr>
            <w:tcW w:w="2340" w:type="dxa"/>
          </w:tcPr>
          <w:p w14:paraId="6F3DD41D" w14:textId="77777777" w:rsidR="00EA2321" w:rsidRPr="0072071F" w:rsidRDefault="00EA2321" w:rsidP="00EA2321"/>
        </w:tc>
        <w:tc>
          <w:tcPr>
            <w:tcW w:w="2340" w:type="dxa"/>
          </w:tcPr>
          <w:p w14:paraId="31FF5997" w14:textId="77777777" w:rsidR="00EA2321" w:rsidRPr="0072071F" w:rsidRDefault="00EA2321" w:rsidP="00EA2321"/>
        </w:tc>
        <w:tc>
          <w:tcPr>
            <w:tcW w:w="2340" w:type="dxa"/>
          </w:tcPr>
          <w:p w14:paraId="2C1CD5D7" w14:textId="77777777" w:rsidR="00EA2321" w:rsidRPr="0072071F" w:rsidRDefault="00EA2321" w:rsidP="00EA2321"/>
        </w:tc>
        <w:tc>
          <w:tcPr>
            <w:tcW w:w="2340" w:type="dxa"/>
          </w:tcPr>
          <w:p w14:paraId="694466BB" w14:textId="77777777" w:rsidR="00EA2321" w:rsidRPr="0072071F" w:rsidRDefault="00EA2321" w:rsidP="00EA2321"/>
        </w:tc>
      </w:tr>
      <w:tr w:rsidR="00EA2321" w:rsidRPr="0072071F" w14:paraId="7739F3B5" w14:textId="77777777" w:rsidTr="00E858A1">
        <w:trPr>
          <w:trHeight w:val="530"/>
        </w:trPr>
        <w:tc>
          <w:tcPr>
            <w:tcW w:w="2340" w:type="dxa"/>
          </w:tcPr>
          <w:p w14:paraId="4B280AB4" w14:textId="77777777" w:rsidR="00EA2321" w:rsidRPr="0072071F" w:rsidRDefault="00EA2321" w:rsidP="00EA2321"/>
        </w:tc>
        <w:tc>
          <w:tcPr>
            <w:tcW w:w="2340" w:type="dxa"/>
          </w:tcPr>
          <w:p w14:paraId="5A2F7947" w14:textId="77777777" w:rsidR="00EA2321" w:rsidRPr="0072071F" w:rsidRDefault="00EA2321" w:rsidP="00EA2321"/>
        </w:tc>
        <w:tc>
          <w:tcPr>
            <w:tcW w:w="2340" w:type="dxa"/>
          </w:tcPr>
          <w:p w14:paraId="6A4C7181" w14:textId="77777777" w:rsidR="00EA2321" w:rsidRPr="0072071F" w:rsidRDefault="00EA2321" w:rsidP="00EA2321"/>
        </w:tc>
        <w:tc>
          <w:tcPr>
            <w:tcW w:w="2340" w:type="dxa"/>
          </w:tcPr>
          <w:p w14:paraId="11AB6477" w14:textId="77777777" w:rsidR="00EA2321" w:rsidRPr="0072071F" w:rsidRDefault="00EA2321" w:rsidP="00EA2321"/>
        </w:tc>
      </w:tr>
      <w:tr w:rsidR="00EA2321" w:rsidRPr="0072071F" w14:paraId="09F6C10E" w14:textId="77777777" w:rsidTr="00E858A1">
        <w:trPr>
          <w:trHeight w:val="530"/>
        </w:trPr>
        <w:tc>
          <w:tcPr>
            <w:tcW w:w="2340" w:type="dxa"/>
          </w:tcPr>
          <w:p w14:paraId="054755BA" w14:textId="77777777" w:rsidR="00EA2321" w:rsidRPr="0072071F" w:rsidRDefault="00EA2321" w:rsidP="00EA2321"/>
        </w:tc>
        <w:tc>
          <w:tcPr>
            <w:tcW w:w="2340" w:type="dxa"/>
          </w:tcPr>
          <w:p w14:paraId="1CB07480" w14:textId="77777777" w:rsidR="00EA2321" w:rsidRPr="0072071F" w:rsidRDefault="00EA2321" w:rsidP="00EA2321"/>
        </w:tc>
        <w:tc>
          <w:tcPr>
            <w:tcW w:w="2340" w:type="dxa"/>
          </w:tcPr>
          <w:p w14:paraId="38720142" w14:textId="77777777" w:rsidR="00EA2321" w:rsidRPr="0072071F" w:rsidRDefault="00EA2321" w:rsidP="00EA2321"/>
        </w:tc>
        <w:tc>
          <w:tcPr>
            <w:tcW w:w="2340" w:type="dxa"/>
          </w:tcPr>
          <w:p w14:paraId="08A701A5" w14:textId="77777777" w:rsidR="00EA2321" w:rsidRPr="0072071F" w:rsidRDefault="00EA2321" w:rsidP="00EA2321"/>
        </w:tc>
      </w:tr>
      <w:tr w:rsidR="00EA2321" w:rsidRPr="0072071F" w14:paraId="394742C2" w14:textId="77777777" w:rsidTr="00E858A1">
        <w:trPr>
          <w:trHeight w:val="530"/>
        </w:trPr>
        <w:tc>
          <w:tcPr>
            <w:tcW w:w="2340" w:type="dxa"/>
          </w:tcPr>
          <w:p w14:paraId="5A58ECB5" w14:textId="77777777" w:rsidR="00EA2321" w:rsidRPr="0072071F" w:rsidRDefault="00EA2321" w:rsidP="00EA2321"/>
        </w:tc>
        <w:tc>
          <w:tcPr>
            <w:tcW w:w="2340" w:type="dxa"/>
          </w:tcPr>
          <w:p w14:paraId="207DC58E" w14:textId="77777777" w:rsidR="00EA2321" w:rsidRPr="0072071F" w:rsidRDefault="00EA2321" w:rsidP="00EA2321"/>
        </w:tc>
        <w:tc>
          <w:tcPr>
            <w:tcW w:w="2340" w:type="dxa"/>
          </w:tcPr>
          <w:p w14:paraId="14109E59" w14:textId="77777777" w:rsidR="00EA2321" w:rsidRPr="0072071F" w:rsidRDefault="00EA2321" w:rsidP="00EA2321"/>
        </w:tc>
        <w:tc>
          <w:tcPr>
            <w:tcW w:w="2340" w:type="dxa"/>
          </w:tcPr>
          <w:p w14:paraId="5C9773ED" w14:textId="77777777" w:rsidR="00EA2321" w:rsidRPr="0072071F" w:rsidRDefault="00EA2321" w:rsidP="00EA2321"/>
        </w:tc>
      </w:tr>
      <w:tr w:rsidR="00EA2321" w:rsidRPr="0072071F" w14:paraId="2BBBD5D9" w14:textId="77777777" w:rsidTr="00E858A1">
        <w:trPr>
          <w:trHeight w:val="530"/>
        </w:trPr>
        <w:tc>
          <w:tcPr>
            <w:tcW w:w="2340" w:type="dxa"/>
          </w:tcPr>
          <w:p w14:paraId="7DD8E962" w14:textId="77777777" w:rsidR="00EA2321" w:rsidRPr="0072071F" w:rsidRDefault="00EA2321" w:rsidP="00EA2321"/>
        </w:tc>
        <w:tc>
          <w:tcPr>
            <w:tcW w:w="2340" w:type="dxa"/>
          </w:tcPr>
          <w:p w14:paraId="057E5DCD" w14:textId="77777777" w:rsidR="00EA2321" w:rsidRPr="0072071F" w:rsidRDefault="00EA2321" w:rsidP="00EA2321"/>
        </w:tc>
        <w:tc>
          <w:tcPr>
            <w:tcW w:w="2340" w:type="dxa"/>
          </w:tcPr>
          <w:p w14:paraId="5BE12510" w14:textId="77777777" w:rsidR="00EA2321" w:rsidRPr="0072071F" w:rsidRDefault="00EA2321" w:rsidP="00EA2321"/>
        </w:tc>
        <w:tc>
          <w:tcPr>
            <w:tcW w:w="2340" w:type="dxa"/>
          </w:tcPr>
          <w:p w14:paraId="6757BB5D" w14:textId="77777777" w:rsidR="00EA2321" w:rsidRPr="0072071F" w:rsidRDefault="00EA2321" w:rsidP="00EA2321"/>
        </w:tc>
      </w:tr>
      <w:tr w:rsidR="00EA2321" w:rsidRPr="0072071F" w14:paraId="1E454EA5" w14:textId="77777777" w:rsidTr="00E858A1">
        <w:trPr>
          <w:trHeight w:val="530"/>
        </w:trPr>
        <w:tc>
          <w:tcPr>
            <w:tcW w:w="2340" w:type="dxa"/>
          </w:tcPr>
          <w:p w14:paraId="6007B15C" w14:textId="77777777" w:rsidR="00EA2321" w:rsidRPr="0072071F" w:rsidRDefault="00EA2321" w:rsidP="00EA2321"/>
        </w:tc>
        <w:tc>
          <w:tcPr>
            <w:tcW w:w="2340" w:type="dxa"/>
          </w:tcPr>
          <w:p w14:paraId="222BF3DC" w14:textId="77777777" w:rsidR="00EA2321" w:rsidRPr="0072071F" w:rsidRDefault="00EA2321" w:rsidP="00EA2321"/>
        </w:tc>
        <w:tc>
          <w:tcPr>
            <w:tcW w:w="2340" w:type="dxa"/>
          </w:tcPr>
          <w:p w14:paraId="0B3705CF" w14:textId="77777777" w:rsidR="00EA2321" w:rsidRPr="0072071F" w:rsidRDefault="00EA2321" w:rsidP="00EA2321"/>
        </w:tc>
        <w:tc>
          <w:tcPr>
            <w:tcW w:w="2340" w:type="dxa"/>
          </w:tcPr>
          <w:p w14:paraId="58E6833B" w14:textId="77777777" w:rsidR="00EA2321" w:rsidRPr="0072071F" w:rsidRDefault="00EA2321" w:rsidP="00EA2321"/>
        </w:tc>
      </w:tr>
      <w:tr w:rsidR="00EA2321" w:rsidRPr="0072071F" w14:paraId="341B7CDC" w14:textId="77777777" w:rsidTr="00E858A1">
        <w:trPr>
          <w:trHeight w:val="530"/>
        </w:trPr>
        <w:tc>
          <w:tcPr>
            <w:tcW w:w="2340" w:type="dxa"/>
          </w:tcPr>
          <w:p w14:paraId="63E6CC1B" w14:textId="77777777" w:rsidR="00EA2321" w:rsidRPr="0072071F" w:rsidRDefault="00EA2321" w:rsidP="00EA2321"/>
        </w:tc>
        <w:tc>
          <w:tcPr>
            <w:tcW w:w="2340" w:type="dxa"/>
          </w:tcPr>
          <w:p w14:paraId="2831228B" w14:textId="77777777" w:rsidR="00EA2321" w:rsidRPr="0072071F" w:rsidRDefault="00EA2321" w:rsidP="00EA2321"/>
        </w:tc>
        <w:tc>
          <w:tcPr>
            <w:tcW w:w="2340" w:type="dxa"/>
          </w:tcPr>
          <w:p w14:paraId="0006F635" w14:textId="77777777" w:rsidR="00EA2321" w:rsidRPr="0072071F" w:rsidRDefault="00EA2321" w:rsidP="00EA2321"/>
        </w:tc>
        <w:tc>
          <w:tcPr>
            <w:tcW w:w="2340" w:type="dxa"/>
          </w:tcPr>
          <w:p w14:paraId="261FFC36" w14:textId="77777777" w:rsidR="00EA2321" w:rsidRPr="0072071F" w:rsidRDefault="00EA2321" w:rsidP="00EA2321"/>
        </w:tc>
      </w:tr>
      <w:tr w:rsidR="00EA2321" w:rsidRPr="0072071F" w14:paraId="38A3CBF8" w14:textId="77777777" w:rsidTr="00E858A1">
        <w:trPr>
          <w:trHeight w:val="530"/>
        </w:trPr>
        <w:tc>
          <w:tcPr>
            <w:tcW w:w="2340" w:type="dxa"/>
          </w:tcPr>
          <w:p w14:paraId="1D91D1DA" w14:textId="77777777" w:rsidR="00EA2321" w:rsidRPr="0072071F" w:rsidRDefault="00EA2321" w:rsidP="00EA2321"/>
        </w:tc>
        <w:tc>
          <w:tcPr>
            <w:tcW w:w="2340" w:type="dxa"/>
          </w:tcPr>
          <w:p w14:paraId="7E2C4812" w14:textId="77777777" w:rsidR="00EA2321" w:rsidRPr="0072071F" w:rsidRDefault="00EA2321" w:rsidP="00EA2321"/>
        </w:tc>
        <w:tc>
          <w:tcPr>
            <w:tcW w:w="2340" w:type="dxa"/>
          </w:tcPr>
          <w:p w14:paraId="03D5DD5E" w14:textId="77777777" w:rsidR="00EA2321" w:rsidRPr="0072071F" w:rsidRDefault="00EA2321" w:rsidP="00EA2321"/>
        </w:tc>
        <w:tc>
          <w:tcPr>
            <w:tcW w:w="2340" w:type="dxa"/>
          </w:tcPr>
          <w:p w14:paraId="3E9A1852" w14:textId="77777777" w:rsidR="00EA2321" w:rsidRPr="0072071F" w:rsidRDefault="00EA2321" w:rsidP="00EA2321"/>
        </w:tc>
      </w:tr>
      <w:tr w:rsidR="00EA2321" w:rsidRPr="0072071F" w14:paraId="2F49E59C" w14:textId="77777777" w:rsidTr="00E858A1">
        <w:trPr>
          <w:trHeight w:val="530"/>
        </w:trPr>
        <w:tc>
          <w:tcPr>
            <w:tcW w:w="2340" w:type="dxa"/>
          </w:tcPr>
          <w:p w14:paraId="7ED4BC30" w14:textId="77777777" w:rsidR="00EA2321" w:rsidRPr="0072071F" w:rsidRDefault="00EA2321" w:rsidP="00EA2321"/>
        </w:tc>
        <w:tc>
          <w:tcPr>
            <w:tcW w:w="2340" w:type="dxa"/>
          </w:tcPr>
          <w:p w14:paraId="42446823" w14:textId="77777777" w:rsidR="00EA2321" w:rsidRPr="0072071F" w:rsidRDefault="00EA2321" w:rsidP="00EA2321"/>
        </w:tc>
        <w:tc>
          <w:tcPr>
            <w:tcW w:w="2340" w:type="dxa"/>
          </w:tcPr>
          <w:p w14:paraId="555BD35E" w14:textId="77777777" w:rsidR="00EA2321" w:rsidRPr="0072071F" w:rsidRDefault="00EA2321" w:rsidP="00EA2321"/>
        </w:tc>
        <w:tc>
          <w:tcPr>
            <w:tcW w:w="2340" w:type="dxa"/>
          </w:tcPr>
          <w:p w14:paraId="3EC89005" w14:textId="77777777" w:rsidR="00EA2321" w:rsidRPr="0072071F" w:rsidRDefault="00EA2321" w:rsidP="00EA2321"/>
        </w:tc>
      </w:tr>
      <w:tr w:rsidR="00EA2321" w:rsidRPr="0072071F" w14:paraId="1EFE8897" w14:textId="77777777" w:rsidTr="00E858A1">
        <w:trPr>
          <w:trHeight w:val="530"/>
        </w:trPr>
        <w:tc>
          <w:tcPr>
            <w:tcW w:w="2340" w:type="dxa"/>
          </w:tcPr>
          <w:p w14:paraId="40FA6AB0" w14:textId="77777777" w:rsidR="00EA2321" w:rsidRPr="0072071F" w:rsidRDefault="00EA2321" w:rsidP="00EA2321"/>
        </w:tc>
        <w:tc>
          <w:tcPr>
            <w:tcW w:w="2340" w:type="dxa"/>
          </w:tcPr>
          <w:p w14:paraId="61DBB3AF" w14:textId="77777777" w:rsidR="00EA2321" w:rsidRPr="0072071F" w:rsidRDefault="00EA2321" w:rsidP="00EA2321"/>
        </w:tc>
        <w:tc>
          <w:tcPr>
            <w:tcW w:w="2340" w:type="dxa"/>
          </w:tcPr>
          <w:p w14:paraId="448920EF" w14:textId="77777777" w:rsidR="00EA2321" w:rsidRPr="0072071F" w:rsidRDefault="00EA2321" w:rsidP="00EA2321"/>
        </w:tc>
        <w:tc>
          <w:tcPr>
            <w:tcW w:w="2340" w:type="dxa"/>
          </w:tcPr>
          <w:p w14:paraId="5BC13AED" w14:textId="77777777" w:rsidR="00EA2321" w:rsidRPr="0072071F" w:rsidRDefault="00EA2321" w:rsidP="00EA2321"/>
        </w:tc>
      </w:tr>
      <w:tr w:rsidR="00EA2321" w:rsidRPr="0072071F" w14:paraId="79ACB25B" w14:textId="77777777" w:rsidTr="00E858A1">
        <w:trPr>
          <w:trHeight w:val="530"/>
        </w:trPr>
        <w:tc>
          <w:tcPr>
            <w:tcW w:w="2340" w:type="dxa"/>
          </w:tcPr>
          <w:p w14:paraId="25CAD150" w14:textId="77777777" w:rsidR="00EA2321" w:rsidRPr="0072071F" w:rsidRDefault="00EA2321" w:rsidP="00EA2321"/>
        </w:tc>
        <w:tc>
          <w:tcPr>
            <w:tcW w:w="2340" w:type="dxa"/>
          </w:tcPr>
          <w:p w14:paraId="70CCB656" w14:textId="77777777" w:rsidR="00EA2321" w:rsidRPr="0072071F" w:rsidRDefault="00EA2321" w:rsidP="00EA2321"/>
        </w:tc>
        <w:tc>
          <w:tcPr>
            <w:tcW w:w="2340" w:type="dxa"/>
          </w:tcPr>
          <w:p w14:paraId="787BFDFF" w14:textId="77777777" w:rsidR="00EA2321" w:rsidRPr="0072071F" w:rsidRDefault="00EA2321" w:rsidP="00EA2321"/>
        </w:tc>
        <w:tc>
          <w:tcPr>
            <w:tcW w:w="2340" w:type="dxa"/>
          </w:tcPr>
          <w:p w14:paraId="47CC0A1C" w14:textId="77777777" w:rsidR="00EA2321" w:rsidRPr="0072071F" w:rsidRDefault="00EA2321" w:rsidP="00EA2321"/>
        </w:tc>
      </w:tr>
      <w:tr w:rsidR="00EA2321" w:rsidRPr="0072071F" w14:paraId="307ED466" w14:textId="77777777" w:rsidTr="00E858A1">
        <w:trPr>
          <w:trHeight w:val="530"/>
        </w:trPr>
        <w:tc>
          <w:tcPr>
            <w:tcW w:w="2340" w:type="dxa"/>
          </w:tcPr>
          <w:p w14:paraId="71433342" w14:textId="77777777" w:rsidR="00EA2321" w:rsidRPr="0072071F" w:rsidRDefault="00EA2321" w:rsidP="00EA2321"/>
        </w:tc>
        <w:tc>
          <w:tcPr>
            <w:tcW w:w="2340" w:type="dxa"/>
          </w:tcPr>
          <w:p w14:paraId="3A1261E3" w14:textId="77777777" w:rsidR="00EA2321" w:rsidRPr="0072071F" w:rsidRDefault="00EA2321" w:rsidP="00EA2321"/>
        </w:tc>
        <w:tc>
          <w:tcPr>
            <w:tcW w:w="2340" w:type="dxa"/>
          </w:tcPr>
          <w:p w14:paraId="6E42257E" w14:textId="77777777" w:rsidR="00EA2321" w:rsidRPr="0072071F" w:rsidRDefault="00EA2321" w:rsidP="00EA2321"/>
        </w:tc>
        <w:tc>
          <w:tcPr>
            <w:tcW w:w="2340" w:type="dxa"/>
          </w:tcPr>
          <w:p w14:paraId="7AA53F6B" w14:textId="77777777" w:rsidR="00EA2321" w:rsidRPr="0072071F" w:rsidRDefault="00EA2321" w:rsidP="00EA2321"/>
        </w:tc>
      </w:tr>
      <w:tr w:rsidR="00EA2321" w:rsidRPr="0072071F" w14:paraId="688AC52A" w14:textId="77777777" w:rsidTr="00E858A1">
        <w:trPr>
          <w:trHeight w:val="530"/>
        </w:trPr>
        <w:tc>
          <w:tcPr>
            <w:tcW w:w="2340" w:type="dxa"/>
          </w:tcPr>
          <w:p w14:paraId="0CA70F85" w14:textId="77777777" w:rsidR="00EA2321" w:rsidRPr="0072071F" w:rsidRDefault="00EA2321" w:rsidP="00EA2321"/>
        </w:tc>
        <w:tc>
          <w:tcPr>
            <w:tcW w:w="2340" w:type="dxa"/>
          </w:tcPr>
          <w:p w14:paraId="000B1938" w14:textId="77777777" w:rsidR="00EA2321" w:rsidRPr="0072071F" w:rsidRDefault="00EA2321" w:rsidP="00EA2321"/>
        </w:tc>
        <w:tc>
          <w:tcPr>
            <w:tcW w:w="2340" w:type="dxa"/>
          </w:tcPr>
          <w:p w14:paraId="44D319CA" w14:textId="77777777" w:rsidR="00EA2321" w:rsidRPr="0072071F" w:rsidRDefault="00EA2321" w:rsidP="00EA2321"/>
        </w:tc>
        <w:tc>
          <w:tcPr>
            <w:tcW w:w="2340" w:type="dxa"/>
          </w:tcPr>
          <w:p w14:paraId="719126CF" w14:textId="77777777" w:rsidR="00EA2321" w:rsidRPr="0072071F" w:rsidRDefault="00EA2321" w:rsidP="00EA2321"/>
        </w:tc>
      </w:tr>
      <w:tr w:rsidR="00EA2321" w:rsidRPr="0072071F" w14:paraId="3ADE7E82" w14:textId="77777777" w:rsidTr="00E858A1">
        <w:trPr>
          <w:trHeight w:val="530"/>
        </w:trPr>
        <w:tc>
          <w:tcPr>
            <w:tcW w:w="2340" w:type="dxa"/>
          </w:tcPr>
          <w:p w14:paraId="2EBAC0BD" w14:textId="77777777" w:rsidR="00EA2321" w:rsidRPr="0072071F" w:rsidRDefault="00EA2321" w:rsidP="00EA2321"/>
        </w:tc>
        <w:tc>
          <w:tcPr>
            <w:tcW w:w="2340" w:type="dxa"/>
          </w:tcPr>
          <w:p w14:paraId="4D80DC64" w14:textId="77777777" w:rsidR="00EA2321" w:rsidRPr="0072071F" w:rsidRDefault="00EA2321" w:rsidP="00EA2321"/>
        </w:tc>
        <w:tc>
          <w:tcPr>
            <w:tcW w:w="2340" w:type="dxa"/>
          </w:tcPr>
          <w:p w14:paraId="6393B7FA" w14:textId="77777777" w:rsidR="00EA2321" w:rsidRPr="0072071F" w:rsidRDefault="00EA2321" w:rsidP="00EA2321"/>
        </w:tc>
        <w:tc>
          <w:tcPr>
            <w:tcW w:w="2340" w:type="dxa"/>
          </w:tcPr>
          <w:p w14:paraId="3505CEE2" w14:textId="77777777" w:rsidR="00EA2321" w:rsidRPr="0072071F" w:rsidRDefault="00EA2321" w:rsidP="00EA2321"/>
        </w:tc>
      </w:tr>
      <w:tr w:rsidR="00EA2321" w:rsidRPr="0072071F" w14:paraId="36268278" w14:textId="77777777" w:rsidTr="00E858A1">
        <w:trPr>
          <w:trHeight w:val="530"/>
        </w:trPr>
        <w:tc>
          <w:tcPr>
            <w:tcW w:w="2340" w:type="dxa"/>
          </w:tcPr>
          <w:p w14:paraId="04A802DE" w14:textId="77777777" w:rsidR="00EA2321" w:rsidRPr="0072071F" w:rsidRDefault="00EA2321" w:rsidP="00EA2321"/>
        </w:tc>
        <w:tc>
          <w:tcPr>
            <w:tcW w:w="2340" w:type="dxa"/>
          </w:tcPr>
          <w:p w14:paraId="3C82B69F" w14:textId="77777777" w:rsidR="00EA2321" w:rsidRPr="0072071F" w:rsidRDefault="00EA2321" w:rsidP="00EA2321"/>
        </w:tc>
        <w:tc>
          <w:tcPr>
            <w:tcW w:w="2340" w:type="dxa"/>
          </w:tcPr>
          <w:p w14:paraId="7DA4BF89" w14:textId="77777777" w:rsidR="00EA2321" w:rsidRPr="0072071F" w:rsidRDefault="00EA2321" w:rsidP="00EA2321"/>
        </w:tc>
        <w:tc>
          <w:tcPr>
            <w:tcW w:w="2340" w:type="dxa"/>
          </w:tcPr>
          <w:p w14:paraId="3454D971" w14:textId="77777777" w:rsidR="00EA2321" w:rsidRPr="0072071F" w:rsidRDefault="00EA2321" w:rsidP="00EA2321"/>
        </w:tc>
      </w:tr>
      <w:tr w:rsidR="00EA2321" w:rsidRPr="0072071F" w14:paraId="7C1D3315" w14:textId="77777777" w:rsidTr="00E858A1">
        <w:trPr>
          <w:trHeight w:val="530"/>
        </w:trPr>
        <w:tc>
          <w:tcPr>
            <w:tcW w:w="2340" w:type="dxa"/>
          </w:tcPr>
          <w:p w14:paraId="7E67F4D4" w14:textId="77777777" w:rsidR="00EA2321" w:rsidRPr="0072071F" w:rsidRDefault="00EA2321" w:rsidP="00EA2321"/>
        </w:tc>
        <w:tc>
          <w:tcPr>
            <w:tcW w:w="2340" w:type="dxa"/>
          </w:tcPr>
          <w:p w14:paraId="752874E7" w14:textId="77777777" w:rsidR="00EA2321" w:rsidRPr="0072071F" w:rsidRDefault="00EA2321" w:rsidP="00EA2321"/>
        </w:tc>
        <w:tc>
          <w:tcPr>
            <w:tcW w:w="2340" w:type="dxa"/>
          </w:tcPr>
          <w:p w14:paraId="2C19C6EB" w14:textId="77777777" w:rsidR="00EA2321" w:rsidRPr="0072071F" w:rsidRDefault="00EA2321" w:rsidP="00EA2321"/>
        </w:tc>
        <w:tc>
          <w:tcPr>
            <w:tcW w:w="2340" w:type="dxa"/>
          </w:tcPr>
          <w:p w14:paraId="73F0E8BB" w14:textId="77777777" w:rsidR="00EA2321" w:rsidRPr="0072071F" w:rsidRDefault="00EA2321" w:rsidP="00EA2321"/>
        </w:tc>
      </w:tr>
    </w:tbl>
    <w:p w14:paraId="073DB53A" w14:textId="77777777" w:rsidR="00EA2321" w:rsidRDefault="00EA2321" w:rsidP="00AE1474">
      <w:pPr>
        <w:tabs>
          <w:tab w:val="left" w:pos="1566"/>
        </w:tabs>
      </w:pPr>
    </w:p>
    <w:p w14:paraId="6896B4BC"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1D857F17" w14:textId="77777777" w:rsidTr="00EA2321">
        <w:tc>
          <w:tcPr>
            <w:tcW w:w="6030" w:type="dxa"/>
            <w:tcBorders>
              <w:top w:val="single" w:sz="4" w:space="0" w:color="auto"/>
              <w:left w:val="nil"/>
              <w:bottom w:val="nil"/>
              <w:right w:val="nil"/>
            </w:tcBorders>
            <w:hideMark/>
          </w:tcPr>
          <w:p w14:paraId="78A0845C"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102A51F" w14:textId="77777777" w:rsidR="00EA2321" w:rsidRPr="00EA2321" w:rsidRDefault="00EA2321" w:rsidP="00EA2321">
            <w:r>
              <w:t xml:space="preserve">Revision </w:t>
            </w:r>
            <w:r w:rsidRPr="00EA2321">
              <w:t>Date</w:t>
            </w:r>
          </w:p>
        </w:tc>
      </w:tr>
    </w:tbl>
    <w:p w14:paraId="25694D41" w14:textId="77777777" w:rsidR="00EA2321" w:rsidRPr="00EA2321" w:rsidRDefault="00EA2321" w:rsidP="00AB7AB4"/>
    <w:p w14:paraId="2BCC8C8A" w14:textId="77777777" w:rsidR="00625FDC" w:rsidRDefault="00625FDC">
      <w:pPr>
        <w:rPr>
          <w:rFonts w:eastAsiaTheme="majorEastAsia" w:cstheme="majorBidi"/>
          <w:b/>
          <w:bCs/>
          <w:sz w:val="24"/>
          <w:szCs w:val="26"/>
        </w:rPr>
      </w:pPr>
      <w:r>
        <w:br w:type="page"/>
      </w:r>
    </w:p>
    <w:p w14:paraId="53C57D6B" w14:textId="046146D3" w:rsidR="00EA2321"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B40B68" w14:paraId="5CE80689" w14:textId="77777777" w:rsidTr="00B40B68">
        <w:trPr>
          <w:cnfStyle w:val="100000000000" w:firstRow="1" w:lastRow="0" w:firstColumn="0" w:lastColumn="0" w:oddVBand="0" w:evenVBand="0" w:oddHBand="0" w:evenHBand="0" w:firstRowFirstColumn="0" w:firstRowLastColumn="0" w:lastRowFirstColumn="0" w:lastRowLastColumn="0"/>
        </w:trPr>
        <w:tc>
          <w:tcPr>
            <w:tcW w:w="1440" w:type="dxa"/>
          </w:tcPr>
          <w:p w14:paraId="65DA2C1D" w14:textId="376E7ECA" w:rsidR="00B40B68" w:rsidRDefault="00B40B68" w:rsidP="00B40B68">
            <w:r>
              <w:t>Date</w:t>
            </w:r>
          </w:p>
        </w:tc>
        <w:tc>
          <w:tcPr>
            <w:tcW w:w="7910" w:type="dxa"/>
          </w:tcPr>
          <w:p w14:paraId="7DDB30B2" w14:textId="68D08A4B" w:rsidR="00B40B68" w:rsidRDefault="00B40B68" w:rsidP="00B40B68">
            <w:r>
              <w:t>Revision</w:t>
            </w:r>
          </w:p>
        </w:tc>
      </w:tr>
      <w:tr w:rsidR="00B40B68" w14:paraId="47AE4967" w14:textId="77777777" w:rsidTr="00B40B68">
        <w:tc>
          <w:tcPr>
            <w:tcW w:w="1440" w:type="dxa"/>
          </w:tcPr>
          <w:p w14:paraId="4C4FA8EF" w14:textId="0B51911F" w:rsidR="00B40B68" w:rsidRDefault="00B40B68" w:rsidP="00340238">
            <w:r>
              <w:t>09-1</w:t>
            </w:r>
            <w:r w:rsidR="00340238">
              <w:t>4</w:t>
            </w:r>
            <w:r>
              <w:t>-18</w:t>
            </w:r>
          </w:p>
        </w:tc>
        <w:tc>
          <w:tcPr>
            <w:tcW w:w="7910" w:type="dxa"/>
          </w:tcPr>
          <w:p w14:paraId="2710B9A2" w14:textId="5CD2B4F5" w:rsidR="00B40B68" w:rsidRDefault="00B40B68" w:rsidP="00B40B68">
            <w:r>
              <w:t>EHS name and logo were added, updated the formatting, and revised the content under Exposure/Unintended Content (AKJ).</w:t>
            </w:r>
          </w:p>
        </w:tc>
      </w:tr>
      <w:tr w:rsidR="00B40B68" w14:paraId="3F86CECE" w14:textId="77777777" w:rsidTr="00B40B68">
        <w:tc>
          <w:tcPr>
            <w:tcW w:w="1440" w:type="dxa"/>
          </w:tcPr>
          <w:p w14:paraId="0442CE30" w14:textId="3C85E483" w:rsidR="00B40B68" w:rsidRDefault="000F74EB" w:rsidP="00B40B68">
            <w:r>
              <w:t>03-04</w:t>
            </w:r>
            <w:r w:rsidR="00C15E15">
              <w:t>-19</w:t>
            </w:r>
          </w:p>
        </w:tc>
        <w:tc>
          <w:tcPr>
            <w:tcW w:w="7910" w:type="dxa"/>
          </w:tcPr>
          <w:p w14:paraId="11ECABC8" w14:textId="7C4A6E38" w:rsidR="00B40B68" w:rsidRDefault="000F74EB" w:rsidP="00B40B68">
            <w:r>
              <w:t>Reviewed and updated.</w:t>
            </w:r>
          </w:p>
        </w:tc>
      </w:tr>
      <w:tr w:rsidR="004F64C3" w14:paraId="2AD53CEE" w14:textId="77777777" w:rsidTr="00B40B68">
        <w:tc>
          <w:tcPr>
            <w:tcW w:w="1440" w:type="dxa"/>
          </w:tcPr>
          <w:p w14:paraId="4E9ADD54" w14:textId="6393F9EE" w:rsidR="004F64C3" w:rsidRDefault="00331223" w:rsidP="00474A5E">
            <w:r>
              <w:t>05-</w:t>
            </w:r>
            <w:r w:rsidR="00474A5E">
              <w:t>11</w:t>
            </w:r>
            <w:r w:rsidR="007E1A07">
              <w:t>-22</w:t>
            </w:r>
          </w:p>
        </w:tc>
        <w:tc>
          <w:tcPr>
            <w:tcW w:w="7910" w:type="dxa"/>
          </w:tcPr>
          <w:p w14:paraId="2629C0C6" w14:textId="3B944EC8" w:rsidR="004F64C3" w:rsidRDefault="007E1A07" w:rsidP="00474A5E">
            <w:r>
              <w:t>Reviewed and updated links</w:t>
            </w:r>
            <w:r w:rsidR="00331223">
              <w:t xml:space="preserve"> and </w:t>
            </w:r>
            <w:r w:rsidR="00474A5E">
              <w:t xml:space="preserve">removed </w:t>
            </w:r>
            <w:r w:rsidR="00331223">
              <w:t xml:space="preserve">emergency response </w:t>
            </w:r>
            <w:r w:rsidR="00474A5E">
              <w:t>section</w:t>
            </w:r>
            <w:r>
              <w:t>. (LGS)</w:t>
            </w:r>
          </w:p>
        </w:tc>
      </w:tr>
    </w:tbl>
    <w:p w14:paraId="22E6C886" w14:textId="77777777" w:rsidR="00B40B68" w:rsidRPr="00B40B68" w:rsidRDefault="00B40B68" w:rsidP="00B40B68"/>
    <w:p w14:paraId="5281C210" w14:textId="5F3A4BB2" w:rsidR="000A7974" w:rsidRPr="0072071F" w:rsidRDefault="000A7974" w:rsidP="00B40B68">
      <w:r>
        <w:tab/>
      </w:r>
    </w:p>
    <w:sectPr w:rsidR="000A7974" w:rsidRPr="0072071F"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4D71" w14:textId="77777777" w:rsidR="00367A34" w:rsidRPr="005D7C28" w:rsidRDefault="00367A34" w:rsidP="005D7C28">
      <w:r>
        <w:separator/>
      </w:r>
    </w:p>
    <w:p w14:paraId="6A54A437" w14:textId="77777777" w:rsidR="00367A34" w:rsidRDefault="00367A34"/>
    <w:p w14:paraId="4C2CCCB6" w14:textId="77777777" w:rsidR="00367A34" w:rsidRDefault="00367A34"/>
  </w:endnote>
  <w:endnote w:type="continuationSeparator" w:id="0">
    <w:p w14:paraId="062F14C3" w14:textId="77777777" w:rsidR="00367A34" w:rsidRPr="005D7C28" w:rsidRDefault="00367A34" w:rsidP="005D7C28">
      <w:r>
        <w:continuationSeparator/>
      </w:r>
    </w:p>
    <w:p w14:paraId="573C2FB7" w14:textId="77777777" w:rsidR="00367A34" w:rsidRDefault="00367A34"/>
    <w:p w14:paraId="3AFF6622" w14:textId="77777777" w:rsidR="00367A34" w:rsidRDefault="0036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060965BA" w14:textId="703DC287" w:rsidR="00BA049A" w:rsidRPr="005D7C28" w:rsidRDefault="004C089E" w:rsidP="00BA049A">
            <w:pPr>
              <w:pStyle w:val="Footer"/>
            </w:pPr>
            <w:r>
              <w:t>Diethyl Ether</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474A5E">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474A5E">
              <w:rPr>
                <w:rStyle w:val="Strong"/>
                <w:noProof/>
              </w:rPr>
              <w:t>5</w:t>
            </w:r>
            <w:r w:rsidR="00BA049A" w:rsidRPr="00EE222D">
              <w:rPr>
                <w:rStyle w:val="Strong"/>
              </w:rPr>
              <w:fldChar w:fldCharType="end"/>
            </w:r>
          </w:p>
        </w:sdtContent>
      </w:sdt>
    </w:sdtContent>
  </w:sdt>
  <w:p w14:paraId="31903B95" w14:textId="5BE140C9"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74A5E">
      <w:rPr>
        <w:noProof/>
      </w:rPr>
      <w:t>Revision Date:  05/11/22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8E83BB1" w14:textId="1DB88647" w:rsidR="009E7C06" w:rsidRPr="005D7C28" w:rsidRDefault="00EA485D" w:rsidP="005D7C28">
            <w:pPr>
              <w:pStyle w:val="Footer"/>
            </w:pPr>
            <w:r>
              <w:t>Diethyl Ether</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474A5E">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474A5E">
              <w:rPr>
                <w:rStyle w:val="Strong"/>
                <w:noProof/>
              </w:rPr>
              <w:t>5</w:t>
            </w:r>
            <w:r w:rsidR="009E7C06" w:rsidRPr="00EE222D">
              <w:rPr>
                <w:rStyle w:val="Strong"/>
              </w:rPr>
              <w:fldChar w:fldCharType="end"/>
            </w:r>
          </w:p>
        </w:sdtContent>
      </w:sdt>
    </w:sdtContent>
  </w:sdt>
  <w:p w14:paraId="50469BF7" w14:textId="77AF12AE"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74A5E">
      <w:rPr>
        <w:noProof/>
      </w:rPr>
      <w:t>Revision Date:  05/11/22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3A7F" w14:textId="77777777" w:rsidR="00367A34" w:rsidRPr="005D7C28" w:rsidRDefault="00367A34" w:rsidP="005D7C28">
      <w:r>
        <w:separator/>
      </w:r>
    </w:p>
    <w:p w14:paraId="67031AC9" w14:textId="77777777" w:rsidR="00367A34" w:rsidRDefault="00367A34"/>
    <w:p w14:paraId="7D278C93" w14:textId="77777777" w:rsidR="00367A34" w:rsidRDefault="00367A34"/>
  </w:footnote>
  <w:footnote w:type="continuationSeparator" w:id="0">
    <w:p w14:paraId="11960269" w14:textId="77777777" w:rsidR="00367A34" w:rsidRPr="005D7C28" w:rsidRDefault="00367A34" w:rsidP="005D7C28">
      <w:r>
        <w:continuationSeparator/>
      </w:r>
    </w:p>
    <w:p w14:paraId="42E72D38" w14:textId="77777777" w:rsidR="00367A34" w:rsidRDefault="00367A34"/>
    <w:p w14:paraId="39BE843A" w14:textId="77777777" w:rsidR="00367A34" w:rsidRDefault="00367A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D4A1"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18A7" w14:textId="77777777" w:rsidR="009E7C06" w:rsidRDefault="009E7C06">
    <w:pPr>
      <w:pStyle w:val="Header"/>
    </w:pPr>
  </w:p>
  <w:p w14:paraId="345C88EC" w14:textId="77777777" w:rsidR="009E7C06" w:rsidRDefault="009E7C06">
    <w:pPr>
      <w:pStyle w:val="Header"/>
    </w:pPr>
    <w:r w:rsidRPr="00A41FE4">
      <w:rPr>
        <w:noProof/>
      </w:rPr>
      <w:drawing>
        <wp:inline distT="0" distB="0" distL="0" distR="0" wp14:anchorId="57756CD0" wp14:editId="4EDC4E10">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73D676E"/>
    <w:multiLevelType w:val="multilevel"/>
    <w:tmpl w:val="0DAE0F9A"/>
    <w:numStyleLink w:val="H1BL"/>
  </w:abstractNum>
  <w:abstractNum w:abstractNumId="3" w15:restartNumberingAfterBreak="0">
    <w:nsid w:val="082D5F0C"/>
    <w:multiLevelType w:val="multilevel"/>
    <w:tmpl w:val="0DAE0F9A"/>
    <w:numStyleLink w:val="H1B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C62364"/>
    <w:multiLevelType w:val="multilevel"/>
    <w:tmpl w:val="0DAE0F9A"/>
    <w:numStyleLink w:val="H1B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2F063201"/>
    <w:multiLevelType w:val="multilevel"/>
    <w:tmpl w:val="E586D9D8"/>
    <w:numStyleLink w:val="H2BL"/>
  </w:abstractNum>
  <w:abstractNum w:abstractNumId="10" w15:restartNumberingAfterBreak="0">
    <w:nsid w:val="31F5540E"/>
    <w:multiLevelType w:val="multilevel"/>
    <w:tmpl w:val="91A4CB42"/>
    <w:numStyleLink w:val="H1N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EA2134"/>
    <w:multiLevelType w:val="multilevel"/>
    <w:tmpl w:val="0DAE0F9A"/>
    <w:numStyleLink w:val="H1B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E6606E3"/>
    <w:multiLevelType w:val="multilevel"/>
    <w:tmpl w:val="0DAE0F9A"/>
    <w:numStyleLink w:val="H1B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CDF5B6D"/>
    <w:multiLevelType w:val="multilevel"/>
    <w:tmpl w:val="0DAE0F9A"/>
    <w:numStyleLink w:val="H1B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3A17E86"/>
    <w:multiLevelType w:val="multilevel"/>
    <w:tmpl w:val="91A4CB42"/>
    <w:numStyleLink w:val="H1NL"/>
  </w:abstractNum>
  <w:abstractNum w:abstractNumId="25" w15:restartNumberingAfterBreak="0">
    <w:nsid w:val="547E22F2"/>
    <w:multiLevelType w:val="multilevel"/>
    <w:tmpl w:val="91A4CB42"/>
    <w:numStyleLink w:val="H1NL"/>
  </w:abstractNum>
  <w:abstractNum w:abstractNumId="26" w15:restartNumberingAfterBreak="0">
    <w:nsid w:val="56554ED0"/>
    <w:multiLevelType w:val="multilevel"/>
    <w:tmpl w:val="7F7AF038"/>
    <w:numStyleLink w:val="H4NL"/>
  </w:abstractNum>
  <w:abstractNum w:abstractNumId="27" w15:restartNumberingAfterBreak="0">
    <w:nsid w:val="56C34EC7"/>
    <w:multiLevelType w:val="multilevel"/>
    <w:tmpl w:val="0DAE0F9A"/>
    <w:numStyleLink w:val="H1B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87F2FAA"/>
    <w:multiLevelType w:val="multilevel"/>
    <w:tmpl w:val="0DAE0F9A"/>
    <w:numStyleLink w:val="H1BL"/>
  </w:abstractNum>
  <w:abstractNum w:abstractNumId="37" w15:restartNumberingAfterBreak="0">
    <w:nsid w:val="69EB2CA1"/>
    <w:multiLevelType w:val="multilevel"/>
    <w:tmpl w:val="D08AF332"/>
    <w:numStyleLink w:val="H3NL"/>
  </w:abstractNum>
  <w:abstractNum w:abstractNumId="38" w15:restartNumberingAfterBreak="0">
    <w:nsid w:val="6B8A4E40"/>
    <w:multiLevelType w:val="multilevel"/>
    <w:tmpl w:val="D58C03F2"/>
    <w:numStyleLink w:val="H2N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9A513C3"/>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4"/>
  </w:num>
  <w:num w:numId="3">
    <w:abstractNumId w:val="18"/>
  </w:num>
  <w:num w:numId="4">
    <w:abstractNumId w:val="5"/>
  </w:num>
  <w:num w:numId="5">
    <w:abstractNumId w:val="12"/>
  </w:num>
  <w:num w:numId="6">
    <w:abstractNumId w:val="30"/>
  </w:num>
  <w:num w:numId="7">
    <w:abstractNumId w:val="11"/>
  </w:num>
  <w:num w:numId="8">
    <w:abstractNumId w:val="23"/>
  </w:num>
  <w:num w:numId="9">
    <w:abstractNumId w:val="47"/>
  </w:num>
  <w:num w:numId="10">
    <w:abstractNumId w:val="8"/>
  </w:num>
  <w:num w:numId="11">
    <w:abstractNumId w:val="31"/>
  </w:num>
  <w:num w:numId="12">
    <w:abstractNumId w:val="33"/>
  </w:num>
  <w:num w:numId="13">
    <w:abstractNumId w:val="14"/>
  </w:num>
  <w:num w:numId="14">
    <w:abstractNumId w:val="7"/>
  </w:num>
  <w:num w:numId="15">
    <w:abstractNumId w:val="39"/>
  </w:num>
  <w:num w:numId="16">
    <w:abstractNumId w:val="16"/>
  </w:num>
  <w:num w:numId="17">
    <w:abstractNumId w:val="36"/>
  </w:num>
  <w:num w:numId="18">
    <w:abstractNumId w:val="13"/>
  </w:num>
  <w:num w:numId="19">
    <w:abstractNumId w:val="20"/>
  </w:num>
  <w:num w:numId="20">
    <w:abstractNumId w:val="27"/>
  </w:num>
  <w:num w:numId="21">
    <w:abstractNumId w:val="2"/>
  </w:num>
  <w:num w:numId="22">
    <w:abstractNumId w:val="3"/>
  </w:num>
  <w:num w:numId="23">
    <w:abstractNumId w:val="32"/>
  </w:num>
  <w:num w:numId="24">
    <w:abstractNumId w:val="19"/>
  </w:num>
  <w:num w:numId="25">
    <w:abstractNumId w:val="10"/>
  </w:num>
  <w:num w:numId="26">
    <w:abstractNumId w:val="21"/>
  </w:num>
  <w:num w:numId="27">
    <w:abstractNumId w:val="4"/>
  </w:num>
  <w:num w:numId="28">
    <w:abstractNumId w:val="24"/>
  </w:num>
  <w:num w:numId="29">
    <w:abstractNumId w:val="15"/>
  </w:num>
  <w:num w:numId="30">
    <w:abstractNumId w:val="22"/>
  </w:num>
  <w:num w:numId="31">
    <w:abstractNumId w:val="41"/>
  </w:num>
  <w:num w:numId="32">
    <w:abstractNumId w:val="28"/>
  </w:num>
  <w:num w:numId="33">
    <w:abstractNumId w:val="37"/>
  </w:num>
  <w:num w:numId="34">
    <w:abstractNumId w:val="29"/>
  </w:num>
  <w:num w:numId="35">
    <w:abstractNumId w:val="40"/>
  </w:num>
  <w:num w:numId="36">
    <w:abstractNumId w:val="38"/>
  </w:num>
  <w:num w:numId="37">
    <w:abstractNumId w:val="1"/>
  </w:num>
  <w:num w:numId="38">
    <w:abstractNumId w:val="26"/>
  </w:num>
  <w:num w:numId="39">
    <w:abstractNumId w:val="43"/>
  </w:num>
  <w:num w:numId="40">
    <w:abstractNumId w:val="9"/>
  </w:num>
  <w:num w:numId="41">
    <w:abstractNumId w:val="45"/>
  </w:num>
  <w:num w:numId="42">
    <w:abstractNumId w:val="6"/>
  </w:num>
  <w:num w:numId="43">
    <w:abstractNumId w:val="34"/>
  </w:num>
  <w:num w:numId="44">
    <w:abstractNumId w:val="35"/>
  </w:num>
  <w:num w:numId="45">
    <w:abstractNumId w:val="17"/>
  </w:num>
  <w:num w:numId="46">
    <w:abstractNumId w:val="42"/>
  </w:num>
  <w:num w:numId="47">
    <w:abstractNumId w:val="25"/>
  </w:num>
  <w:num w:numId="48">
    <w:abstractNumId w:val="46"/>
  </w:num>
  <w:num w:numId="49">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EF"/>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A7974"/>
    <w:rsid w:val="000B079C"/>
    <w:rsid w:val="000B1869"/>
    <w:rsid w:val="000B5FB2"/>
    <w:rsid w:val="000B6242"/>
    <w:rsid w:val="000C26A1"/>
    <w:rsid w:val="000D15FB"/>
    <w:rsid w:val="000D51CB"/>
    <w:rsid w:val="000E350B"/>
    <w:rsid w:val="000E3A83"/>
    <w:rsid w:val="000E48B4"/>
    <w:rsid w:val="000E58D3"/>
    <w:rsid w:val="000F451A"/>
    <w:rsid w:val="000F74EB"/>
    <w:rsid w:val="000F768F"/>
    <w:rsid w:val="00104C6B"/>
    <w:rsid w:val="00105883"/>
    <w:rsid w:val="00105FEC"/>
    <w:rsid w:val="00106007"/>
    <w:rsid w:val="00107332"/>
    <w:rsid w:val="0012402F"/>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74AC8"/>
    <w:rsid w:val="00176272"/>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39EA"/>
    <w:rsid w:val="001D415D"/>
    <w:rsid w:val="001D72A7"/>
    <w:rsid w:val="001E0BD3"/>
    <w:rsid w:val="001F2081"/>
    <w:rsid w:val="001F6CA6"/>
    <w:rsid w:val="001F78A9"/>
    <w:rsid w:val="001F7C23"/>
    <w:rsid w:val="00200EA2"/>
    <w:rsid w:val="002057BE"/>
    <w:rsid w:val="0020604D"/>
    <w:rsid w:val="00207806"/>
    <w:rsid w:val="00220CF8"/>
    <w:rsid w:val="00221A24"/>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B5F32"/>
    <w:rsid w:val="002C0A15"/>
    <w:rsid w:val="002C24F9"/>
    <w:rsid w:val="002C3D44"/>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25134"/>
    <w:rsid w:val="00331223"/>
    <w:rsid w:val="00334543"/>
    <w:rsid w:val="00334733"/>
    <w:rsid w:val="00340238"/>
    <w:rsid w:val="003461D1"/>
    <w:rsid w:val="00347766"/>
    <w:rsid w:val="00353A60"/>
    <w:rsid w:val="0035438A"/>
    <w:rsid w:val="00361C68"/>
    <w:rsid w:val="00361E97"/>
    <w:rsid w:val="003660AC"/>
    <w:rsid w:val="00367A34"/>
    <w:rsid w:val="00372910"/>
    <w:rsid w:val="00374395"/>
    <w:rsid w:val="003920CC"/>
    <w:rsid w:val="00392DDB"/>
    <w:rsid w:val="0039396A"/>
    <w:rsid w:val="00393982"/>
    <w:rsid w:val="0039706E"/>
    <w:rsid w:val="003A0EED"/>
    <w:rsid w:val="003A16AD"/>
    <w:rsid w:val="003A479B"/>
    <w:rsid w:val="003B0C46"/>
    <w:rsid w:val="003B49C9"/>
    <w:rsid w:val="003B626F"/>
    <w:rsid w:val="003C11A4"/>
    <w:rsid w:val="003C3B90"/>
    <w:rsid w:val="003C643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74A5E"/>
    <w:rsid w:val="00480BA1"/>
    <w:rsid w:val="0048119E"/>
    <w:rsid w:val="0048321E"/>
    <w:rsid w:val="00485011"/>
    <w:rsid w:val="0049184B"/>
    <w:rsid w:val="004A03AB"/>
    <w:rsid w:val="004A1518"/>
    <w:rsid w:val="004A1710"/>
    <w:rsid w:val="004A2F7D"/>
    <w:rsid w:val="004B019C"/>
    <w:rsid w:val="004C089E"/>
    <w:rsid w:val="004C342A"/>
    <w:rsid w:val="004C491D"/>
    <w:rsid w:val="004C6882"/>
    <w:rsid w:val="004E0738"/>
    <w:rsid w:val="004E7180"/>
    <w:rsid w:val="004F23AD"/>
    <w:rsid w:val="004F64C3"/>
    <w:rsid w:val="004F6F84"/>
    <w:rsid w:val="00506E1B"/>
    <w:rsid w:val="005128C2"/>
    <w:rsid w:val="005135F2"/>
    <w:rsid w:val="00513D4E"/>
    <w:rsid w:val="00515AD6"/>
    <w:rsid w:val="005165D5"/>
    <w:rsid w:val="0051753B"/>
    <w:rsid w:val="00524718"/>
    <w:rsid w:val="00524EB5"/>
    <w:rsid w:val="0052585B"/>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B38F4"/>
    <w:rsid w:val="005C26BF"/>
    <w:rsid w:val="005C2C69"/>
    <w:rsid w:val="005D4A58"/>
    <w:rsid w:val="005D7C28"/>
    <w:rsid w:val="005E014B"/>
    <w:rsid w:val="005E1FED"/>
    <w:rsid w:val="005E3FF9"/>
    <w:rsid w:val="005F26D1"/>
    <w:rsid w:val="005F5F26"/>
    <w:rsid w:val="005F6E80"/>
    <w:rsid w:val="005F7318"/>
    <w:rsid w:val="006025AF"/>
    <w:rsid w:val="00605601"/>
    <w:rsid w:val="006067EF"/>
    <w:rsid w:val="00615B15"/>
    <w:rsid w:val="00622D57"/>
    <w:rsid w:val="0062357F"/>
    <w:rsid w:val="00625B55"/>
    <w:rsid w:val="00625FDC"/>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4432"/>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1A07"/>
    <w:rsid w:val="007E2144"/>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06B6"/>
    <w:rsid w:val="008620E2"/>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28B1"/>
    <w:rsid w:val="008C3624"/>
    <w:rsid w:val="008C3CB1"/>
    <w:rsid w:val="008C6AB3"/>
    <w:rsid w:val="008C6C13"/>
    <w:rsid w:val="008C6FFE"/>
    <w:rsid w:val="008E03E0"/>
    <w:rsid w:val="008E2DC9"/>
    <w:rsid w:val="008E315B"/>
    <w:rsid w:val="008E56F1"/>
    <w:rsid w:val="008F5FD4"/>
    <w:rsid w:val="008F6A60"/>
    <w:rsid w:val="0090212C"/>
    <w:rsid w:val="00902E38"/>
    <w:rsid w:val="009031C4"/>
    <w:rsid w:val="00912D7C"/>
    <w:rsid w:val="00913029"/>
    <w:rsid w:val="00914017"/>
    <w:rsid w:val="00916C0E"/>
    <w:rsid w:val="00933F41"/>
    <w:rsid w:val="00942165"/>
    <w:rsid w:val="00944A52"/>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C51EF"/>
    <w:rsid w:val="009D0743"/>
    <w:rsid w:val="009D3D3B"/>
    <w:rsid w:val="009E7C06"/>
    <w:rsid w:val="009F5D72"/>
    <w:rsid w:val="009F6843"/>
    <w:rsid w:val="00A000DC"/>
    <w:rsid w:val="00A01394"/>
    <w:rsid w:val="00A04987"/>
    <w:rsid w:val="00A05C0A"/>
    <w:rsid w:val="00A05E9C"/>
    <w:rsid w:val="00A17E40"/>
    <w:rsid w:val="00A20146"/>
    <w:rsid w:val="00A214BA"/>
    <w:rsid w:val="00A220F4"/>
    <w:rsid w:val="00A224A9"/>
    <w:rsid w:val="00A23DF8"/>
    <w:rsid w:val="00A2489E"/>
    <w:rsid w:val="00A32F86"/>
    <w:rsid w:val="00A401BA"/>
    <w:rsid w:val="00A41FE4"/>
    <w:rsid w:val="00A456AB"/>
    <w:rsid w:val="00A50EFA"/>
    <w:rsid w:val="00A540D2"/>
    <w:rsid w:val="00A60B3F"/>
    <w:rsid w:val="00A80842"/>
    <w:rsid w:val="00A80DB1"/>
    <w:rsid w:val="00A80F6C"/>
    <w:rsid w:val="00A862FA"/>
    <w:rsid w:val="00A93CFF"/>
    <w:rsid w:val="00A96148"/>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0B68"/>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D6E55"/>
    <w:rsid w:val="00BE1EF0"/>
    <w:rsid w:val="00BE1FC7"/>
    <w:rsid w:val="00BE2E33"/>
    <w:rsid w:val="00BE54C6"/>
    <w:rsid w:val="00BF02CF"/>
    <w:rsid w:val="00BF05A9"/>
    <w:rsid w:val="00C03139"/>
    <w:rsid w:val="00C034E2"/>
    <w:rsid w:val="00C05AD1"/>
    <w:rsid w:val="00C1214C"/>
    <w:rsid w:val="00C15E15"/>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4DD7"/>
    <w:rsid w:val="00CE77EB"/>
    <w:rsid w:val="00CE7C4E"/>
    <w:rsid w:val="00CF3A2E"/>
    <w:rsid w:val="00CF3DAA"/>
    <w:rsid w:val="00CF6A29"/>
    <w:rsid w:val="00D0155F"/>
    <w:rsid w:val="00D01F0B"/>
    <w:rsid w:val="00D03322"/>
    <w:rsid w:val="00D161CA"/>
    <w:rsid w:val="00D177BB"/>
    <w:rsid w:val="00D24BC8"/>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1C"/>
    <w:rsid w:val="00E87C8A"/>
    <w:rsid w:val="00E96DFB"/>
    <w:rsid w:val="00EA022C"/>
    <w:rsid w:val="00EA2321"/>
    <w:rsid w:val="00EA29A8"/>
    <w:rsid w:val="00EA43B1"/>
    <w:rsid w:val="00EA485D"/>
    <w:rsid w:val="00EA669E"/>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0C9A"/>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61D944"/>
  <w15:chartTrackingRefBased/>
  <w15:docId w15:val="{DFC527BB-1925-4A2A-AF5E-70ED9787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5B"/>
    <w:rPr>
      <w:rFonts w:eastAsiaTheme="minorEastAsia"/>
    </w:rPr>
  </w:style>
  <w:style w:type="paragraph" w:styleId="Heading1">
    <w:name w:val="heading 1"/>
    <w:next w:val="Normal"/>
    <w:link w:val="Heading1Char"/>
    <w:qFormat/>
    <w:rsid w:val="0052585B"/>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52585B"/>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52585B"/>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52585B"/>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52585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2585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2585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2585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2585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85B"/>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2585B"/>
    <w:rPr>
      <w:rFonts w:eastAsiaTheme="majorEastAsia" w:cstheme="majorBidi"/>
      <w:b/>
      <w:bCs/>
      <w:i/>
      <w:iCs/>
      <w:sz w:val="28"/>
      <w:szCs w:val="28"/>
    </w:rPr>
  </w:style>
  <w:style w:type="character" w:customStyle="1" w:styleId="Heading3Char">
    <w:name w:val="Heading 3 Char"/>
    <w:basedOn w:val="DefaultParagraphFont"/>
    <w:link w:val="Heading3"/>
    <w:uiPriority w:val="2"/>
    <w:rsid w:val="0052585B"/>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2585B"/>
    <w:rPr>
      <w:rFonts w:eastAsiaTheme="minorEastAsia" w:cs="Times New Roman"/>
      <w:b/>
      <w:szCs w:val="24"/>
    </w:rPr>
  </w:style>
  <w:style w:type="character" w:customStyle="1" w:styleId="Heading5Char">
    <w:name w:val="Heading 5 Char"/>
    <w:basedOn w:val="DefaultParagraphFont"/>
    <w:link w:val="Heading5"/>
    <w:uiPriority w:val="9"/>
    <w:semiHidden/>
    <w:rsid w:val="0052585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2585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2585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2585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2585B"/>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525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5B"/>
    <w:rPr>
      <w:rFonts w:ascii="Segoe UI" w:eastAsiaTheme="minorEastAsia" w:hAnsi="Segoe UI" w:cs="Segoe UI"/>
      <w:sz w:val="18"/>
      <w:szCs w:val="18"/>
    </w:rPr>
  </w:style>
  <w:style w:type="character" w:customStyle="1" w:styleId="AllCaps">
    <w:name w:val="AllCaps"/>
    <w:uiPriority w:val="5"/>
    <w:qFormat/>
    <w:rsid w:val="0052585B"/>
    <w:rPr>
      <w:caps/>
      <w:smallCaps w:val="0"/>
    </w:rPr>
  </w:style>
  <w:style w:type="paragraph" w:styleId="ListParagraph">
    <w:name w:val="List Paragraph"/>
    <w:basedOn w:val="Normal"/>
    <w:qFormat/>
    <w:rsid w:val="0052585B"/>
    <w:pPr>
      <w:contextualSpacing/>
    </w:pPr>
  </w:style>
  <w:style w:type="table" w:styleId="PlainTable3">
    <w:name w:val="Plain Table 3"/>
    <w:basedOn w:val="TableNormal"/>
    <w:uiPriority w:val="43"/>
    <w:locked/>
    <w:rsid w:val="0052585B"/>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52585B"/>
    <w:rPr>
      <w:i/>
      <w:iCs/>
    </w:rPr>
  </w:style>
  <w:style w:type="paragraph" w:styleId="Footer">
    <w:name w:val="footer"/>
    <w:basedOn w:val="Normal"/>
    <w:link w:val="FooterChar"/>
    <w:uiPriority w:val="99"/>
    <w:unhideWhenUsed/>
    <w:rsid w:val="0052585B"/>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52585B"/>
    <w:rPr>
      <w:rFonts w:eastAsiaTheme="minorEastAsia"/>
    </w:rPr>
  </w:style>
  <w:style w:type="numbering" w:customStyle="1" w:styleId="H1BL">
    <w:name w:val="H1BL"/>
    <w:uiPriority w:val="99"/>
    <w:rsid w:val="0052585B"/>
    <w:pPr>
      <w:numPr>
        <w:numId w:val="3"/>
      </w:numPr>
    </w:pPr>
  </w:style>
  <w:style w:type="numbering" w:customStyle="1" w:styleId="H1NL">
    <w:name w:val="H1NL"/>
    <w:basedOn w:val="NoList"/>
    <w:uiPriority w:val="99"/>
    <w:rsid w:val="0052585B"/>
    <w:pPr>
      <w:numPr>
        <w:numId w:val="4"/>
      </w:numPr>
    </w:pPr>
  </w:style>
  <w:style w:type="paragraph" w:styleId="Header">
    <w:name w:val="header"/>
    <w:basedOn w:val="Normal"/>
    <w:link w:val="HeaderChar"/>
    <w:uiPriority w:val="99"/>
    <w:unhideWhenUsed/>
    <w:qFormat/>
    <w:rsid w:val="0052585B"/>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52585B"/>
    <w:rPr>
      <w:rFonts w:eastAsiaTheme="minorEastAsia"/>
    </w:rPr>
  </w:style>
  <w:style w:type="character" w:styleId="Hyperlink">
    <w:name w:val="Hyperlink"/>
    <w:basedOn w:val="DefaultParagraphFont"/>
    <w:uiPriority w:val="99"/>
    <w:unhideWhenUsed/>
    <w:qFormat/>
    <w:rsid w:val="0052585B"/>
    <w:rPr>
      <w:color w:val="0563C1" w:themeColor="hyperlink"/>
      <w:u w:val="single"/>
    </w:rPr>
  </w:style>
  <w:style w:type="paragraph" w:styleId="NoSpacing">
    <w:name w:val="No Spacing"/>
    <w:uiPriority w:val="1"/>
    <w:qFormat/>
    <w:rsid w:val="0052585B"/>
    <w:pPr>
      <w:spacing w:after="0" w:line="240" w:lineRule="auto"/>
    </w:pPr>
    <w:rPr>
      <w:rFonts w:eastAsiaTheme="minorEastAsia"/>
    </w:rPr>
  </w:style>
  <w:style w:type="character" w:styleId="PlaceholderText">
    <w:name w:val="Placeholder Text"/>
    <w:basedOn w:val="DefaultParagraphFont"/>
    <w:uiPriority w:val="99"/>
    <w:semiHidden/>
    <w:rsid w:val="0052585B"/>
    <w:rPr>
      <w:color w:val="808080"/>
    </w:rPr>
  </w:style>
  <w:style w:type="paragraph" w:styleId="Quote">
    <w:name w:val="Quote"/>
    <w:basedOn w:val="Normal"/>
    <w:next w:val="Normal"/>
    <w:link w:val="QuoteChar"/>
    <w:uiPriority w:val="29"/>
    <w:qFormat/>
    <w:rsid w:val="0052585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2585B"/>
    <w:rPr>
      <w:rFonts w:eastAsiaTheme="minorEastAsia"/>
      <w:color w:val="44546A" w:themeColor="text2"/>
      <w:sz w:val="24"/>
      <w:szCs w:val="24"/>
    </w:rPr>
  </w:style>
  <w:style w:type="character" w:styleId="Strong">
    <w:name w:val="Strong"/>
    <w:aliases w:val="bold"/>
    <w:basedOn w:val="DefaultParagraphFont"/>
    <w:uiPriority w:val="4"/>
    <w:qFormat/>
    <w:rsid w:val="0052585B"/>
    <w:rPr>
      <w:b/>
      <w:bCs/>
    </w:rPr>
  </w:style>
  <w:style w:type="character" w:customStyle="1" w:styleId="Subscript">
    <w:name w:val="Subscript"/>
    <w:aliases w:val="sbs"/>
    <w:basedOn w:val="DefaultParagraphFont"/>
    <w:uiPriority w:val="5"/>
    <w:qFormat/>
    <w:rsid w:val="0052585B"/>
    <w:rPr>
      <w:vertAlign w:val="subscript"/>
    </w:rPr>
  </w:style>
  <w:style w:type="paragraph" w:styleId="Subtitle">
    <w:name w:val="Subtitle"/>
    <w:basedOn w:val="Normal"/>
    <w:next w:val="Normal"/>
    <w:link w:val="SubtitleChar"/>
    <w:uiPriority w:val="6"/>
    <w:qFormat/>
    <w:rsid w:val="0052585B"/>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2585B"/>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52585B"/>
    <w:rPr>
      <w:vertAlign w:val="superscript"/>
    </w:rPr>
  </w:style>
  <w:style w:type="paragraph" w:styleId="Title">
    <w:name w:val="Title"/>
    <w:basedOn w:val="Normal"/>
    <w:next w:val="Subtitle"/>
    <w:link w:val="TitleChar"/>
    <w:uiPriority w:val="6"/>
    <w:qFormat/>
    <w:rsid w:val="0052585B"/>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2585B"/>
    <w:rPr>
      <w:rFonts w:eastAsiaTheme="majorEastAsia" w:cstheme="majorBidi"/>
      <w:b/>
      <w:bCs/>
      <w:kern w:val="28"/>
      <w:sz w:val="36"/>
      <w:szCs w:val="32"/>
    </w:rPr>
  </w:style>
  <w:style w:type="paragraph" w:styleId="TOC1">
    <w:name w:val="toc 1"/>
    <w:basedOn w:val="Normal"/>
    <w:next w:val="Normal"/>
    <w:uiPriority w:val="39"/>
    <w:unhideWhenUsed/>
    <w:qFormat/>
    <w:rsid w:val="0052585B"/>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52585B"/>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2585B"/>
    <w:pPr>
      <w:spacing w:before="120"/>
      <w:outlineLvl w:val="9"/>
    </w:pPr>
  </w:style>
  <w:style w:type="table" w:styleId="TableGrid">
    <w:name w:val="Table Grid"/>
    <w:basedOn w:val="TableNormal"/>
    <w:uiPriority w:val="39"/>
    <w:locked/>
    <w:rsid w:val="0052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5258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525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52585B"/>
    <w:pPr>
      <w:jc w:val="center"/>
    </w:pPr>
  </w:style>
  <w:style w:type="paragraph" w:customStyle="1" w:styleId="NormalFont9">
    <w:name w:val="NormalFont 9"/>
    <w:aliases w:val="nf"/>
    <w:basedOn w:val="Normal"/>
    <w:qFormat/>
    <w:rsid w:val="0052585B"/>
    <w:rPr>
      <w:sz w:val="18"/>
      <w:szCs w:val="18"/>
    </w:rPr>
  </w:style>
  <w:style w:type="table" w:styleId="PlainTable1">
    <w:name w:val="Plain Table 1"/>
    <w:basedOn w:val="TableNormal"/>
    <w:uiPriority w:val="41"/>
    <w:locked/>
    <w:rsid w:val="005258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5258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52585B"/>
    <w:rPr>
      <w:rFonts w:asciiTheme="minorHAnsi" w:hAnsiTheme="minorHAnsi"/>
      <w:i/>
      <w:sz w:val="22"/>
      <w:u w:val="single"/>
    </w:rPr>
  </w:style>
  <w:style w:type="paragraph" w:customStyle="1" w:styleId="LDApprovalld">
    <w:name w:val="LD Approvalld"/>
    <w:basedOn w:val="Normal"/>
    <w:uiPriority w:val="6"/>
    <w:qFormat/>
    <w:rsid w:val="0052585B"/>
    <w:rPr>
      <w:b/>
      <w:i/>
      <w:color w:val="FF0000"/>
      <w:sz w:val="28"/>
      <w:szCs w:val="28"/>
    </w:rPr>
  </w:style>
  <w:style w:type="character" w:styleId="CommentReference">
    <w:name w:val="annotation reference"/>
    <w:basedOn w:val="DefaultParagraphFont"/>
    <w:uiPriority w:val="99"/>
    <w:semiHidden/>
    <w:unhideWhenUsed/>
    <w:rsid w:val="0052585B"/>
    <w:rPr>
      <w:sz w:val="16"/>
      <w:szCs w:val="16"/>
    </w:rPr>
  </w:style>
  <w:style w:type="paragraph" w:styleId="CommentText">
    <w:name w:val="annotation text"/>
    <w:basedOn w:val="Normal"/>
    <w:link w:val="CommentTextChar"/>
    <w:uiPriority w:val="99"/>
    <w:semiHidden/>
    <w:unhideWhenUsed/>
    <w:rsid w:val="0052585B"/>
    <w:rPr>
      <w:sz w:val="20"/>
      <w:szCs w:val="20"/>
    </w:rPr>
  </w:style>
  <w:style w:type="character" w:customStyle="1" w:styleId="CommentTextChar">
    <w:name w:val="Comment Text Char"/>
    <w:basedOn w:val="DefaultParagraphFont"/>
    <w:link w:val="CommentText"/>
    <w:uiPriority w:val="99"/>
    <w:semiHidden/>
    <w:rsid w:val="0052585B"/>
    <w:rPr>
      <w:rFonts w:eastAsiaTheme="minorEastAsia"/>
      <w:sz w:val="20"/>
      <w:szCs w:val="20"/>
    </w:rPr>
  </w:style>
  <w:style w:type="paragraph" w:styleId="ListBullet">
    <w:name w:val="List Bullet"/>
    <w:basedOn w:val="Normal"/>
    <w:uiPriority w:val="99"/>
    <w:unhideWhenUsed/>
    <w:locked/>
    <w:rsid w:val="0052585B"/>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52585B"/>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52585B"/>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52585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2585B"/>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52585B"/>
    <w:pPr>
      <w:spacing w:after="0"/>
      <w:ind w:left="660"/>
    </w:pPr>
    <w:rPr>
      <w:sz w:val="18"/>
      <w:szCs w:val="18"/>
    </w:rPr>
  </w:style>
  <w:style w:type="paragraph" w:styleId="TOC5">
    <w:name w:val="toc 5"/>
    <w:basedOn w:val="Normal"/>
    <w:next w:val="Normal"/>
    <w:autoRedefine/>
    <w:uiPriority w:val="39"/>
    <w:unhideWhenUsed/>
    <w:locked/>
    <w:rsid w:val="0052585B"/>
    <w:pPr>
      <w:spacing w:after="0"/>
      <w:ind w:left="880"/>
    </w:pPr>
    <w:rPr>
      <w:sz w:val="18"/>
      <w:szCs w:val="18"/>
    </w:rPr>
  </w:style>
  <w:style w:type="paragraph" w:styleId="TOC6">
    <w:name w:val="toc 6"/>
    <w:basedOn w:val="Normal"/>
    <w:next w:val="Normal"/>
    <w:autoRedefine/>
    <w:uiPriority w:val="39"/>
    <w:unhideWhenUsed/>
    <w:locked/>
    <w:rsid w:val="0052585B"/>
    <w:pPr>
      <w:spacing w:after="0"/>
      <w:ind w:left="1100"/>
    </w:pPr>
    <w:rPr>
      <w:sz w:val="18"/>
      <w:szCs w:val="18"/>
    </w:rPr>
  </w:style>
  <w:style w:type="paragraph" w:styleId="TOC7">
    <w:name w:val="toc 7"/>
    <w:basedOn w:val="Normal"/>
    <w:next w:val="Normal"/>
    <w:autoRedefine/>
    <w:uiPriority w:val="39"/>
    <w:unhideWhenUsed/>
    <w:locked/>
    <w:rsid w:val="0052585B"/>
    <w:pPr>
      <w:spacing w:after="0"/>
      <w:ind w:left="1320"/>
    </w:pPr>
    <w:rPr>
      <w:sz w:val="18"/>
      <w:szCs w:val="18"/>
    </w:rPr>
  </w:style>
  <w:style w:type="paragraph" w:styleId="TOC8">
    <w:name w:val="toc 8"/>
    <w:basedOn w:val="Normal"/>
    <w:next w:val="Normal"/>
    <w:autoRedefine/>
    <w:uiPriority w:val="39"/>
    <w:unhideWhenUsed/>
    <w:locked/>
    <w:rsid w:val="0052585B"/>
    <w:pPr>
      <w:spacing w:after="0"/>
      <w:ind w:left="1540"/>
    </w:pPr>
    <w:rPr>
      <w:sz w:val="18"/>
      <w:szCs w:val="18"/>
    </w:rPr>
  </w:style>
  <w:style w:type="paragraph" w:styleId="TOC9">
    <w:name w:val="toc 9"/>
    <w:basedOn w:val="Normal"/>
    <w:next w:val="Normal"/>
    <w:autoRedefine/>
    <w:uiPriority w:val="39"/>
    <w:unhideWhenUsed/>
    <w:locked/>
    <w:rsid w:val="0052585B"/>
    <w:pPr>
      <w:spacing w:after="0"/>
      <w:ind w:left="1760"/>
    </w:pPr>
    <w:rPr>
      <w:sz w:val="18"/>
      <w:szCs w:val="18"/>
    </w:rPr>
  </w:style>
  <w:style w:type="paragraph" w:customStyle="1" w:styleId="CellNormal">
    <w:name w:val="Cell Normal"/>
    <w:qFormat/>
    <w:rsid w:val="0052585B"/>
    <w:pPr>
      <w:spacing w:after="0"/>
    </w:pPr>
    <w:rPr>
      <w:rFonts w:eastAsiaTheme="minorEastAsia"/>
    </w:rPr>
  </w:style>
  <w:style w:type="numbering" w:customStyle="1" w:styleId="H1CL">
    <w:name w:val="H1CL"/>
    <w:uiPriority w:val="99"/>
    <w:rsid w:val="0052585B"/>
    <w:pPr>
      <w:numPr>
        <w:numId w:val="2"/>
      </w:numPr>
    </w:pPr>
  </w:style>
  <w:style w:type="table" w:customStyle="1" w:styleId="Proof-Trg">
    <w:name w:val="Proof-Trg"/>
    <w:basedOn w:val="TableNormal"/>
    <w:uiPriority w:val="99"/>
    <w:rsid w:val="0052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52585B"/>
    <w:pPr>
      <w:spacing w:after="0"/>
    </w:pPr>
    <w:rPr>
      <w:sz w:val="18"/>
    </w:rPr>
  </w:style>
  <w:style w:type="paragraph" w:customStyle="1" w:styleId="RevDate">
    <w:name w:val="RevDate"/>
    <w:basedOn w:val="Normal"/>
    <w:next w:val="NoSpacing"/>
    <w:link w:val="RevDateChar"/>
    <w:qFormat/>
    <w:rsid w:val="0052585B"/>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52585B"/>
    <w:rPr>
      <w:rFonts w:eastAsiaTheme="minorEastAsia" w:cs="Times New Roman"/>
      <w:szCs w:val="24"/>
    </w:rPr>
  </w:style>
  <w:style w:type="character" w:styleId="FollowedHyperlink">
    <w:name w:val="FollowedHyperlink"/>
    <w:basedOn w:val="DefaultParagraphFont"/>
    <w:uiPriority w:val="99"/>
    <w:semiHidden/>
    <w:unhideWhenUsed/>
    <w:rsid w:val="0052585B"/>
    <w:rPr>
      <w:color w:val="954F72" w:themeColor="followedHyperlink"/>
      <w:u w:val="single"/>
    </w:rPr>
  </w:style>
  <w:style w:type="paragraph" w:customStyle="1" w:styleId="IssueDate">
    <w:name w:val="IssueDate"/>
    <w:basedOn w:val="Normal"/>
    <w:next w:val="RevDate"/>
    <w:link w:val="IssueDateChar"/>
    <w:uiPriority w:val="6"/>
    <w:qFormat/>
    <w:rsid w:val="0052585B"/>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52585B"/>
    <w:rPr>
      <w:rFonts w:eastAsiaTheme="minorEastAsia" w:cs="Times New Roman"/>
      <w:szCs w:val="24"/>
    </w:rPr>
  </w:style>
  <w:style w:type="paragraph" w:customStyle="1" w:styleId="Appendix">
    <w:name w:val="Appendix"/>
    <w:basedOn w:val="Title"/>
    <w:next w:val="Subtitle"/>
    <w:qFormat/>
    <w:rsid w:val="0052585B"/>
    <w:pPr>
      <w:numPr>
        <w:numId w:val="5"/>
      </w:numPr>
    </w:pPr>
  </w:style>
  <w:style w:type="paragraph" w:customStyle="1" w:styleId="Attachment">
    <w:name w:val="Attachment"/>
    <w:basedOn w:val="Appendix"/>
    <w:next w:val="Subtitle"/>
    <w:qFormat/>
    <w:rsid w:val="0052585B"/>
    <w:pPr>
      <w:numPr>
        <w:numId w:val="6"/>
      </w:numPr>
      <w:ind w:left="0"/>
    </w:pPr>
  </w:style>
  <w:style w:type="paragraph" w:customStyle="1" w:styleId="SOPDescr">
    <w:name w:val="SOPDescr"/>
    <w:basedOn w:val="Normal"/>
    <w:next w:val="Normal"/>
    <w:qFormat/>
    <w:rsid w:val="0052585B"/>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52585B"/>
    <w:pPr>
      <w:jc w:val="center"/>
    </w:pPr>
    <w:rPr>
      <w:sz w:val="22"/>
      <w:szCs w:val="22"/>
    </w:rPr>
  </w:style>
  <w:style w:type="numbering" w:customStyle="1" w:styleId="H2BL">
    <w:name w:val="H2BL"/>
    <w:uiPriority w:val="99"/>
    <w:rsid w:val="0052585B"/>
    <w:pPr>
      <w:numPr>
        <w:numId w:val="7"/>
      </w:numPr>
    </w:pPr>
  </w:style>
  <w:style w:type="numbering" w:customStyle="1" w:styleId="H2CL">
    <w:name w:val="H2CL"/>
    <w:uiPriority w:val="99"/>
    <w:rsid w:val="0052585B"/>
    <w:pPr>
      <w:numPr>
        <w:numId w:val="8"/>
      </w:numPr>
    </w:pPr>
  </w:style>
  <w:style w:type="numbering" w:customStyle="1" w:styleId="H2NL">
    <w:name w:val="H2NL"/>
    <w:uiPriority w:val="99"/>
    <w:rsid w:val="0052585B"/>
    <w:pPr>
      <w:numPr>
        <w:numId w:val="15"/>
      </w:numPr>
    </w:pPr>
  </w:style>
  <w:style w:type="numbering" w:customStyle="1" w:styleId="H3BL">
    <w:name w:val="H3BL"/>
    <w:uiPriority w:val="99"/>
    <w:rsid w:val="0052585B"/>
    <w:pPr>
      <w:numPr>
        <w:numId w:val="10"/>
      </w:numPr>
    </w:pPr>
  </w:style>
  <w:style w:type="numbering" w:customStyle="1" w:styleId="H3CL">
    <w:name w:val="H3CL"/>
    <w:uiPriority w:val="99"/>
    <w:rsid w:val="0052585B"/>
    <w:pPr>
      <w:numPr>
        <w:numId w:val="11"/>
      </w:numPr>
    </w:pPr>
  </w:style>
  <w:style w:type="numbering" w:customStyle="1" w:styleId="H3NL0">
    <w:name w:val="H3NL"/>
    <w:uiPriority w:val="99"/>
    <w:rsid w:val="006E4432"/>
  </w:style>
  <w:style w:type="numbering" w:customStyle="1" w:styleId="H4BL">
    <w:name w:val="H4BL"/>
    <w:uiPriority w:val="99"/>
    <w:rsid w:val="0052585B"/>
    <w:pPr>
      <w:numPr>
        <w:numId w:val="12"/>
      </w:numPr>
    </w:pPr>
  </w:style>
  <w:style w:type="numbering" w:customStyle="1" w:styleId="H4CL">
    <w:name w:val="H4CL"/>
    <w:uiPriority w:val="99"/>
    <w:rsid w:val="0052585B"/>
    <w:pPr>
      <w:numPr>
        <w:numId w:val="13"/>
      </w:numPr>
    </w:pPr>
  </w:style>
  <w:style w:type="numbering" w:customStyle="1" w:styleId="H4NL">
    <w:name w:val="H4NL"/>
    <w:uiPriority w:val="99"/>
    <w:rsid w:val="0052585B"/>
    <w:pPr>
      <w:numPr>
        <w:numId w:val="14"/>
      </w:numPr>
    </w:pPr>
  </w:style>
  <w:style w:type="numbering" w:customStyle="1" w:styleId="H3NL">
    <w:name w:val="H3NL"/>
    <w:uiPriority w:val="99"/>
    <w:rsid w:val="0052585B"/>
    <w:pPr>
      <w:numPr>
        <w:numId w:val="9"/>
      </w:numPr>
    </w:pPr>
  </w:style>
  <w:style w:type="paragraph" w:customStyle="1" w:styleId="25NormaIndent">
    <w:name w:val=".25 Norma Indent"/>
    <w:basedOn w:val="Normal"/>
    <w:next w:val="ListParagraph"/>
    <w:qFormat/>
    <w:rsid w:val="0052585B"/>
    <w:pPr>
      <w:ind w:left="360"/>
    </w:pPr>
  </w:style>
  <w:style w:type="paragraph" w:customStyle="1" w:styleId="5NormalIndent">
    <w:name w:val=".5 Normal Indent"/>
    <w:basedOn w:val="Normal"/>
    <w:next w:val="ListParagraph"/>
    <w:qFormat/>
    <w:rsid w:val="0052585B"/>
    <w:pPr>
      <w:ind w:left="720"/>
    </w:pPr>
  </w:style>
  <w:style w:type="paragraph" w:customStyle="1" w:styleId="Body">
    <w:name w:val="Body"/>
    <w:basedOn w:val="Normal"/>
    <w:qFormat/>
    <w:rsid w:val="0052585B"/>
    <w:pPr>
      <w:spacing w:after="0" w:line="240" w:lineRule="auto"/>
    </w:pPr>
  </w:style>
  <w:style w:type="paragraph" w:styleId="CommentSubject">
    <w:name w:val="annotation subject"/>
    <w:basedOn w:val="CommentText"/>
    <w:next w:val="CommentText"/>
    <w:link w:val="CommentSubjectChar"/>
    <w:uiPriority w:val="99"/>
    <w:semiHidden/>
    <w:unhideWhenUsed/>
    <w:rsid w:val="0052585B"/>
    <w:pPr>
      <w:spacing w:line="240" w:lineRule="auto"/>
    </w:pPr>
    <w:rPr>
      <w:b/>
      <w:bCs/>
    </w:rPr>
  </w:style>
  <w:style w:type="character" w:customStyle="1" w:styleId="CommentSubjectChar">
    <w:name w:val="Comment Subject Char"/>
    <w:basedOn w:val="CommentTextChar"/>
    <w:link w:val="CommentSubject"/>
    <w:uiPriority w:val="99"/>
    <w:semiHidden/>
    <w:rsid w:val="0052585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4911&amp;page=29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9F5C97ABB94B2F9EC633555AC869FA"/>
        <w:category>
          <w:name w:val="General"/>
          <w:gallery w:val="placeholder"/>
        </w:category>
        <w:types>
          <w:type w:val="bbPlcHdr"/>
        </w:types>
        <w:behaviors>
          <w:behavior w:val="content"/>
        </w:behaviors>
        <w:guid w:val="{5DB68172-4BB0-4FC1-B075-E59A21DA5149}"/>
      </w:docPartPr>
      <w:docPartBody>
        <w:p w:rsidR="000F7FDA" w:rsidRDefault="001345A2">
          <w:pPr>
            <w:pStyle w:val="959F5C97ABB94B2F9EC633555AC869FA"/>
          </w:pPr>
          <w:r w:rsidRPr="008F7A29">
            <w:rPr>
              <w:rStyle w:val="PlaceholderText"/>
            </w:rPr>
            <w:t>Click or tap here to enter text.</w:t>
          </w:r>
        </w:p>
      </w:docPartBody>
    </w:docPart>
    <w:docPart>
      <w:docPartPr>
        <w:name w:val="7670654FEBDC4B00A168969880243C70"/>
        <w:category>
          <w:name w:val="General"/>
          <w:gallery w:val="placeholder"/>
        </w:category>
        <w:types>
          <w:type w:val="bbPlcHdr"/>
        </w:types>
        <w:behaviors>
          <w:behavior w:val="content"/>
        </w:behaviors>
        <w:guid w:val="{2E5FB1D8-9655-4B51-B772-F1668CAAE46B}"/>
      </w:docPartPr>
      <w:docPartBody>
        <w:p w:rsidR="000F7FDA" w:rsidRDefault="001345A2">
          <w:pPr>
            <w:pStyle w:val="7670654FEBDC4B00A168969880243C70"/>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0CB5A2A-6718-468F-8F4E-3AC68F81421E}"/>
      </w:docPartPr>
      <w:docPartBody>
        <w:p w:rsidR="00B533CF" w:rsidRDefault="00FF4FF6">
          <w:r w:rsidRPr="008510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A2"/>
    <w:rsid w:val="000F7FDA"/>
    <w:rsid w:val="001345A2"/>
    <w:rsid w:val="00A262E3"/>
    <w:rsid w:val="00B533CF"/>
    <w:rsid w:val="00F95DBA"/>
    <w:rsid w:val="00FD1479"/>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FF6"/>
    <w:rPr>
      <w:color w:val="808080"/>
    </w:rPr>
  </w:style>
  <w:style w:type="paragraph" w:customStyle="1" w:styleId="959F5C97ABB94B2F9EC633555AC869FA">
    <w:name w:val="959F5C97ABB94B2F9EC633555AC869FA"/>
  </w:style>
  <w:style w:type="paragraph" w:customStyle="1" w:styleId="7670654FEBDC4B00A168969880243C70">
    <w:name w:val="7670654FEBDC4B00A168969880243C70"/>
  </w:style>
  <w:style w:type="paragraph" w:customStyle="1" w:styleId="3A70D4CC9DEF4059BFD3B13A8CA4B832">
    <w:name w:val="3A70D4CC9DEF4059BFD3B13A8CA4B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85E4-2070-4D6E-8B87-CECF4292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114</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10</cp:revision>
  <cp:lastPrinted>2017-08-16T12:05:00Z</cp:lastPrinted>
  <dcterms:created xsi:type="dcterms:W3CDTF">2022-03-08T20:52:00Z</dcterms:created>
  <dcterms:modified xsi:type="dcterms:W3CDTF">2022-05-11T10:25:00Z</dcterms:modified>
</cp:coreProperties>
</file>