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40065" w14:textId="77777777" w:rsidR="001303E8" w:rsidRPr="0024074A" w:rsidRDefault="00D3294B" w:rsidP="00992503">
      <w:pPr>
        <w:pStyle w:val="Title"/>
      </w:pPr>
      <w:r>
        <w:t>Cryogenic Materials</w:t>
      </w:r>
    </w:p>
    <w:p w14:paraId="07EFF3C4" w14:textId="77777777" w:rsidR="001303E8" w:rsidRDefault="00EA2321" w:rsidP="001303E8">
      <w:pPr>
        <w:pStyle w:val="Subtitle"/>
      </w:pPr>
      <w:r>
        <w:t>Standard Operating Procedure</w:t>
      </w:r>
    </w:p>
    <w:p w14:paraId="1B676E36" w14:textId="57048C53" w:rsidR="001303E8" w:rsidRDefault="00D6076E" w:rsidP="007C6EE5">
      <w:pPr>
        <w:pStyle w:val="RevDate"/>
      </w:pPr>
      <w:r>
        <w:t>Revision Date</w:t>
      </w:r>
      <w:r w:rsidR="001303E8">
        <w:t xml:space="preserve">: </w:t>
      </w:r>
      <w:r w:rsidR="00547367">
        <w:t xml:space="preserve"> </w:t>
      </w:r>
      <w:sdt>
        <w:sdtPr>
          <w:id w:val="-895739320"/>
          <w:placeholder>
            <w:docPart w:val="7F83A8754E854F20B58FA32A0EEB0BED"/>
          </w:placeholder>
        </w:sdtPr>
        <w:sdtEndPr/>
        <w:sdtContent>
          <w:r w:rsidR="00BD779B">
            <w:t>05/17/22</w:t>
          </w:r>
        </w:sdtContent>
      </w:sdt>
    </w:p>
    <w:p w14:paraId="7D5EC288" w14:textId="49EF4647" w:rsidR="00EA2321" w:rsidRDefault="00195857" w:rsidP="00E858A1">
      <w:pPr>
        <w:pStyle w:val="NoSpacing"/>
      </w:pPr>
      <w:r>
        <w:rPr>
          <w:noProof/>
        </w:rPr>
        <mc:AlternateContent>
          <mc:Choice Requires="wpg">
            <w:drawing>
              <wp:anchor distT="0" distB="0" distL="114300" distR="114300" simplePos="0" relativeHeight="251665408" behindDoc="0" locked="0" layoutInCell="1" allowOverlap="1" wp14:anchorId="7B67E2DD" wp14:editId="5B7726A7">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07C48F"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3759C38F" w14:textId="77777777" w:rsidR="00D3294B" w:rsidRPr="00D3294B" w:rsidRDefault="00D3294B" w:rsidP="00D3294B">
      <w:pPr>
        <w:rPr>
          <w:rStyle w:val="Emphasis"/>
        </w:rPr>
      </w:pPr>
      <w:r w:rsidRPr="00D3294B">
        <w:rPr>
          <w:rStyle w:val="Emphasis"/>
        </w:rPr>
        <w:t>This standard operating procedure (SOP) outlines the handling and use of cryogenic materials. Review this document and supply the information required in order to make it specific to your laboratory. In accordance with this document, laboratories should use appropriate controls, personal protective equipment, and disposal techniques when handling cryogenic materials.</w:t>
      </w:r>
    </w:p>
    <w:bookmarkStart w:id="0" w:name="_Toc480376096"/>
    <w:p w14:paraId="09B00B03" w14:textId="2E4FDCE9" w:rsidR="00EA2321" w:rsidRPr="0072071F" w:rsidRDefault="002028EA" w:rsidP="00E858A1">
      <w:pPr>
        <w:pStyle w:val="Heading1"/>
      </w:pPr>
      <w:sdt>
        <w:sdtPr>
          <w:id w:val="1728264051"/>
          <w:lock w:val="contentLocked"/>
          <w:placeholder>
            <w:docPart w:val="5FD66323EA39498981CF928ECBC560B3"/>
          </w:placeholder>
          <w:group/>
        </w:sdtPr>
        <w:sdtEndPr/>
        <w:sdtContent>
          <w:r w:rsidR="00EA2321" w:rsidRPr="0072071F">
            <w:t>Description</w:t>
          </w:r>
          <w:bookmarkEnd w:id="0"/>
        </w:sdtContent>
      </w:sdt>
      <w:r w:rsidR="00523757">
        <w:t xml:space="preserve"> </w:t>
      </w:r>
      <w:r w:rsidR="00523757" w:rsidRPr="000A7974">
        <w:rPr>
          <w:sz w:val="22"/>
        </w:rPr>
        <w:t>[Provide additional information as it pertains to your research protocol]</w:t>
      </w:r>
    </w:p>
    <w:p w14:paraId="41A31F32" w14:textId="77777777" w:rsidR="00D3294B" w:rsidRDefault="00D3294B" w:rsidP="00D3294B">
      <w:bookmarkStart w:id="1" w:name="_Toc480376097"/>
      <w:r>
        <w:t>Cryogenic liquids have various uses in the laboratory including sample preservation, cooling of equipment, and handling and storage of biological samples.</w:t>
      </w:r>
    </w:p>
    <w:p w14:paraId="5FEC4B87" w14:textId="77777777" w:rsidR="00523757" w:rsidRDefault="00523757" w:rsidP="00E858A1"/>
    <w:p w14:paraId="40960132" w14:textId="4B1E05E1" w:rsidR="00EA2321" w:rsidRDefault="002028EA" w:rsidP="00EA2321">
      <w:pPr>
        <w:pStyle w:val="Heading2"/>
        <w:rPr>
          <w:sz w:val="22"/>
          <w:szCs w:val="22"/>
        </w:rPr>
      </w:pPr>
      <w:sdt>
        <w:sdtPr>
          <w:id w:val="-1446314364"/>
          <w:lock w:val="contentLocked"/>
          <w:placeholder>
            <w:docPart w:val="DefaultPlaceholder_-1854013440"/>
          </w:placeholder>
          <w:group/>
        </w:sdtPr>
        <w:sdtEndPr/>
        <w:sdtContent>
          <w:r w:rsidR="00EA2321">
            <w:t>Process</w:t>
          </w:r>
        </w:sdtContent>
      </w:sdt>
      <w:r w:rsidR="00523757">
        <w:t xml:space="preserve"> </w:t>
      </w:r>
      <w:r w:rsidR="00523757" w:rsidRPr="00BD1BBA">
        <w:rPr>
          <w:sz w:val="22"/>
          <w:szCs w:val="22"/>
        </w:rPr>
        <w:t>[Write the steps for using the chemical in your research protocol]</w:t>
      </w:r>
    </w:p>
    <w:p w14:paraId="59D46280" w14:textId="7FA11C18" w:rsidR="00523757" w:rsidRDefault="00523757" w:rsidP="00523757"/>
    <w:p w14:paraId="62BFC55E" w14:textId="77777777" w:rsidR="00523757" w:rsidRPr="00523757" w:rsidRDefault="00523757" w:rsidP="00523757"/>
    <w:p w14:paraId="4415E011" w14:textId="29BA9E9B" w:rsidR="00EA2321" w:rsidRPr="0072071F" w:rsidRDefault="002028EA" w:rsidP="00E858A1">
      <w:pPr>
        <w:pStyle w:val="Heading1"/>
      </w:pPr>
      <w:sdt>
        <w:sdtPr>
          <w:id w:val="-11227334"/>
          <w:lock w:val="contentLocked"/>
          <w:placeholder>
            <w:docPart w:val="5FD66323EA39498981CF928ECBC560B3"/>
          </w:placeholder>
          <w:group/>
        </w:sdtPr>
        <w:sdtEndPr/>
        <w:sdtContent>
          <w:r w:rsidR="00EA2321" w:rsidRPr="0072071F">
            <w:t>Potential Hazards</w:t>
          </w:r>
          <w:bookmarkEnd w:id="1"/>
        </w:sdtContent>
      </w:sdt>
      <w:r w:rsidR="00523757">
        <w:t xml:space="preserve"> </w:t>
      </w:r>
      <w:r w:rsidR="00523757" w:rsidRPr="000A7974">
        <w:rPr>
          <w:sz w:val="22"/>
        </w:rPr>
        <w:t>[Provide additional information as it pertains to your research protocol]</w:t>
      </w:r>
    </w:p>
    <w:p w14:paraId="1641C8CA" w14:textId="77777777" w:rsidR="00D3294B" w:rsidRPr="00874591" w:rsidRDefault="00D3294B" w:rsidP="00D3294B">
      <w:pPr>
        <w:rPr>
          <w:rFonts w:eastAsia="Times New Roman" w:cstheme="minorHAnsi"/>
        </w:rPr>
      </w:pPr>
      <w:r w:rsidRPr="00874591">
        <w:t xml:space="preserve">Cryogenic materials are liquefied gases </w:t>
      </w:r>
      <w:r>
        <w:t>with boiling points less than -73°C (-100°F)</w:t>
      </w:r>
      <w:r w:rsidRPr="00874591">
        <w:t>. They can cause tissue damage (frostbite)</w:t>
      </w:r>
      <w:r>
        <w:t xml:space="preserve"> and</w:t>
      </w:r>
      <w:r w:rsidRPr="00874591">
        <w:t xml:space="preserve"> asphyxiation due to oxygen displacement</w:t>
      </w:r>
      <w:r>
        <w:t>.</w:t>
      </w:r>
      <w:r w:rsidRPr="00874591">
        <w:t xml:space="preserve"> </w:t>
      </w:r>
      <w:r>
        <w:t>They also pose a fire hazard if oxygen is condensed out of the atmosphere during the use of cryogenic liquids that have boiling points that are lower than oxygen – e.g. nitrogen, helium or hydrogen. There is a</w:t>
      </w:r>
      <w:r w:rsidRPr="00874591">
        <w:t xml:space="preserve"> potential </w:t>
      </w:r>
      <w:r>
        <w:t xml:space="preserve">for </w:t>
      </w:r>
      <w:r w:rsidRPr="00874591">
        <w:t>explosion due to pressure buildup</w:t>
      </w:r>
      <w:r>
        <w:t xml:space="preserve"> in closed containers</w:t>
      </w:r>
      <w:r w:rsidRPr="00874591">
        <w:t>.</w:t>
      </w:r>
      <w:r>
        <w:t xml:space="preserve"> Materials intended for use with cryogenic liquids must be selected carefully as they can be weakened or fail due to embrittlement. </w:t>
      </w:r>
    </w:p>
    <w:p w14:paraId="0BE0D8A8" w14:textId="77777777" w:rsidR="00523757" w:rsidRDefault="00523757" w:rsidP="00D3294B"/>
    <w:bookmarkStart w:id="2" w:name="_Toc480376099"/>
    <w:p w14:paraId="33B7B607" w14:textId="52DA063B" w:rsidR="00EA2321" w:rsidRPr="0072071F" w:rsidRDefault="002028EA" w:rsidP="00E858A1">
      <w:pPr>
        <w:pStyle w:val="Heading1"/>
      </w:pPr>
      <w:sdt>
        <w:sdtPr>
          <w:id w:val="-1587838548"/>
          <w:lock w:val="contentLocked"/>
          <w:placeholder>
            <w:docPart w:val="5FD66323EA39498981CF928ECBC560B3"/>
          </w:placeholder>
          <w:group/>
        </w:sdtPr>
        <w:sdtEndPr/>
        <w:sdtContent>
          <w:r w:rsidR="00EA2321" w:rsidRPr="0072071F">
            <w:t>Engineering Controls</w:t>
          </w:r>
          <w:bookmarkEnd w:id="2"/>
        </w:sdtContent>
      </w:sdt>
      <w:r w:rsidR="00523757">
        <w:t xml:space="preserve"> </w:t>
      </w:r>
      <w:r w:rsidR="00523757" w:rsidRPr="000A7974">
        <w:rPr>
          <w:sz w:val="22"/>
        </w:rPr>
        <w:t>[Provide additional information as it pertains to your research protocol]</w:t>
      </w:r>
    </w:p>
    <w:p w14:paraId="29CF04C2" w14:textId="746D1CC2" w:rsidR="00D3294B" w:rsidRDefault="00D3294B" w:rsidP="00D3294B">
      <w:pPr>
        <w:rPr>
          <w:i/>
        </w:rPr>
      </w:pPr>
      <w:r w:rsidRPr="00874591">
        <w:t>Use and store cryogens in well-ventilated areas</w:t>
      </w:r>
      <w:r w:rsidR="002028EA">
        <w:t xml:space="preserve"> with a minimum of 6 air changes per hour</w:t>
      </w:r>
      <w:r w:rsidRPr="00874591">
        <w:t>. Closets, small rooms, and walk-in cold rooms (or similar small/unvented spaces) should be avoided to prevent buildup of the gas as the cryogen evaporates/sublimes</w:t>
      </w:r>
      <w:r w:rsidRPr="00E46D30">
        <w:rPr>
          <w:rStyle w:val="Strong"/>
        </w:rPr>
        <w:t xml:space="preserve">. If using large quantities of cryogens or if there are concerns about the adequacy of ventilation, consult </w:t>
      </w:r>
      <w:r w:rsidR="00DC6461">
        <w:rPr>
          <w:rStyle w:val="Strong"/>
        </w:rPr>
        <w:t>Environment, Health &amp; Safety (</w:t>
      </w:r>
      <w:r w:rsidR="007E359D" w:rsidRPr="00E46D30">
        <w:rPr>
          <w:rStyle w:val="Strong"/>
        </w:rPr>
        <w:t>EHS</w:t>
      </w:r>
      <w:r w:rsidR="00DC6461">
        <w:rPr>
          <w:rStyle w:val="Strong"/>
        </w:rPr>
        <w:t>)</w:t>
      </w:r>
      <w:r w:rsidRPr="00E46D30">
        <w:rPr>
          <w:rStyle w:val="Strong"/>
        </w:rPr>
        <w:t xml:space="preserve"> Research Health and Safety (734) 647-1143 to determine if additional ventilation or an oxygen sensor/alarm is needed</w:t>
      </w:r>
      <w:r w:rsidRPr="00874591">
        <w:rPr>
          <w:i/>
        </w:rPr>
        <w:t xml:space="preserve">. </w:t>
      </w:r>
    </w:p>
    <w:p w14:paraId="05F654A1" w14:textId="77777777" w:rsidR="00D3294B" w:rsidRPr="00874591" w:rsidRDefault="00D3294B" w:rsidP="00D3294B">
      <w:r w:rsidRPr="00874591">
        <w:t>Each part of a cryogenic system must have its own pressure relief system.</w:t>
      </w:r>
    </w:p>
    <w:bookmarkStart w:id="3" w:name="_Toc480376100"/>
    <w:p w14:paraId="3AEBD697" w14:textId="470D1F17" w:rsidR="00EA2321" w:rsidRPr="0072071F" w:rsidRDefault="002028EA" w:rsidP="00E858A1">
      <w:pPr>
        <w:pStyle w:val="Heading1"/>
      </w:pPr>
      <w:sdt>
        <w:sdtPr>
          <w:id w:val="46726172"/>
          <w:lock w:val="contentLocked"/>
          <w:placeholder>
            <w:docPart w:val="5FD66323EA39498981CF928ECBC560B3"/>
          </w:placeholder>
          <w:group/>
        </w:sdtPr>
        <w:sdtEndPr/>
        <w:sdtContent>
          <w:r w:rsidR="00EA2321" w:rsidRPr="0072071F">
            <w:t>Work Practice Controls</w:t>
          </w:r>
          <w:bookmarkEnd w:id="3"/>
        </w:sdtContent>
      </w:sdt>
      <w:r w:rsidR="00523757">
        <w:t xml:space="preserve"> </w:t>
      </w:r>
      <w:r w:rsidR="00523757" w:rsidRPr="000A7974">
        <w:rPr>
          <w:sz w:val="22"/>
        </w:rPr>
        <w:t>[Provide additional information as it pertains to your research protocol]</w:t>
      </w:r>
    </w:p>
    <w:p w14:paraId="04942810" w14:textId="79A64108" w:rsidR="00D3294B" w:rsidRPr="00874591" w:rsidRDefault="00D3294B" w:rsidP="002C1733">
      <w:pPr>
        <w:pStyle w:val="ListParagraph"/>
        <w:numPr>
          <w:ilvl w:val="0"/>
          <w:numId w:val="16"/>
        </w:numPr>
      </w:pPr>
      <w:r>
        <w:t>Cryogenic</w:t>
      </w:r>
      <w:r w:rsidRPr="00874591">
        <w:t xml:space="preserve"> gases can condense oxygen out of the air, creating a localized oxygen enriched environment</w:t>
      </w:r>
      <w:r>
        <w:t>. Therefore, they must be u</w:t>
      </w:r>
      <w:r w:rsidRPr="00874591">
        <w:t>se</w:t>
      </w:r>
      <w:r>
        <w:t>d</w:t>
      </w:r>
      <w:r w:rsidRPr="00874591">
        <w:t xml:space="preserve"> and store</w:t>
      </w:r>
      <w:r>
        <w:t>d</w:t>
      </w:r>
      <w:r w:rsidRPr="00874591">
        <w:t xml:space="preserve"> </w:t>
      </w:r>
      <w:r w:rsidR="002028EA">
        <w:t xml:space="preserve">in well-ventilated areas, </w:t>
      </w:r>
      <w:bookmarkStart w:id="4" w:name="_GoBack"/>
      <w:bookmarkEnd w:id="4"/>
      <w:r w:rsidRPr="00874591">
        <w:t>away from flammable materials</w:t>
      </w:r>
      <w:r>
        <w:t>, open flames</w:t>
      </w:r>
      <w:r w:rsidRPr="00874591">
        <w:t xml:space="preserve"> and ignition sources. </w:t>
      </w:r>
    </w:p>
    <w:p w14:paraId="42D1B30C" w14:textId="77777777" w:rsidR="00D3294B" w:rsidRPr="00874591" w:rsidRDefault="00D3294B" w:rsidP="002C1733">
      <w:pPr>
        <w:pStyle w:val="ListParagraph"/>
        <w:numPr>
          <w:ilvl w:val="0"/>
          <w:numId w:val="16"/>
        </w:numPr>
      </w:pPr>
      <w:r w:rsidRPr="00874591">
        <w:t>Do not put your head inside a liquid nitrogen freezer or other enclosed space containing a cryogen.</w:t>
      </w:r>
      <w:r>
        <w:t xml:space="preserve"> Never allow people to travel in an elevator with cryogenic liquids.</w:t>
      </w:r>
    </w:p>
    <w:p w14:paraId="01CEA6E9" w14:textId="77777777" w:rsidR="00D3294B" w:rsidRDefault="00D3294B" w:rsidP="002C1733">
      <w:pPr>
        <w:pStyle w:val="ListParagraph"/>
        <w:numPr>
          <w:ilvl w:val="0"/>
          <w:numId w:val="16"/>
        </w:numPr>
      </w:pPr>
      <w:r w:rsidRPr="00874591">
        <w:t xml:space="preserve">Do not use hollow rods or tubes as dipsticks. (When a warm tube is inserted into a cryogen, liquid will </w:t>
      </w:r>
      <w:proofErr w:type="spellStart"/>
      <w:r w:rsidRPr="00874591">
        <w:t>spout</w:t>
      </w:r>
      <w:proofErr w:type="spellEnd"/>
      <w:r w:rsidRPr="00874591">
        <w:t xml:space="preserve"> from the top of the tube.)</w:t>
      </w:r>
    </w:p>
    <w:p w14:paraId="2D9288EC" w14:textId="77777777" w:rsidR="000D53F4" w:rsidRDefault="00D3294B" w:rsidP="002C1733">
      <w:pPr>
        <w:pStyle w:val="ListParagraph"/>
        <w:numPr>
          <w:ilvl w:val="0"/>
          <w:numId w:val="16"/>
        </w:numPr>
      </w:pPr>
      <w:r w:rsidRPr="00874591">
        <w:t>When retrieving cryopreservation vials that have been stored in liquid nitrogen</w:t>
      </w:r>
      <w:r w:rsidR="000D53F4">
        <w:t>:</w:t>
      </w:r>
    </w:p>
    <w:p w14:paraId="6FE5DA0F" w14:textId="0E3B1AB7" w:rsidR="00D3294B" w:rsidRDefault="000D53F4" w:rsidP="000D53F4">
      <w:pPr>
        <w:pStyle w:val="ListParagraph"/>
        <w:numPr>
          <w:ilvl w:val="1"/>
          <w:numId w:val="16"/>
        </w:numPr>
      </w:pPr>
      <w:r>
        <w:t>R</w:t>
      </w:r>
      <w:r w:rsidR="00D3294B" w:rsidRPr="00874591">
        <w:t>aise the vials out of the liquid phase and store them in the gas above the liquid for 24 hours to allow any trapped liquid nitrogen to escape. After this pe</w:t>
      </w:r>
      <w:r w:rsidR="00D3294B">
        <w:t xml:space="preserve">riod, the vials may be removed. </w:t>
      </w:r>
      <w:r w:rsidR="00D3294B" w:rsidRPr="00874591">
        <w:t xml:space="preserve">Retrieving these vials directly from the liquid phase may cause the vials to rupture if liquid nitrogen has become trapped inside. This may expose the employee to flying bits of plastic, biological specimens or </w:t>
      </w:r>
      <w:proofErr w:type="spellStart"/>
      <w:r w:rsidR="00D3294B" w:rsidRPr="00874591">
        <w:t>cryoprotective</w:t>
      </w:r>
      <w:proofErr w:type="spellEnd"/>
      <w:r w:rsidR="00D3294B" w:rsidRPr="00874591">
        <w:t xml:space="preserve"> agents (such as dimethyl</w:t>
      </w:r>
      <w:r w:rsidR="00D3294B">
        <w:t xml:space="preserve"> </w:t>
      </w:r>
      <w:r w:rsidR="00D3294B" w:rsidRPr="00874591">
        <w:t>sulfoxide) that were in the vial.</w:t>
      </w:r>
    </w:p>
    <w:p w14:paraId="58B20795" w14:textId="14537CAF" w:rsidR="000D53F4" w:rsidRDefault="000D53F4" w:rsidP="000D53F4">
      <w:pPr>
        <w:pStyle w:val="ListParagraph"/>
        <w:numPr>
          <w:ilvl w:val="1"/>
          <w:numId w:val="16"/>
        </w:numPr>
      </w:pPr>
      <w:r>
        <w:t>Alternatively, pl</w:t>
      </w:r>
      <w:r>
        <w:t xml:space="preserve">ace the </w:t>
      </w:r>
      <w:proofErr w:type="spellStart"/>
      <w:r>
        <w:t>cryotube</w:t>
      </w:r>
      <w:proofErr w:type="spellEnd"/>
      <w:r>
        <w:t xml:space="preserve"> in a heavy-walled container (e.g., a desiccator) or behind a safety shield to protect yourself in the event that the tube shatters.</w:t>
      </w:r>
    </w:p>
    <w:p w14:paraId="5FEB721A" w14:textId="77777777" w:rsidR="00D3294B" w:rsidRDefault="00D3294B" w:rsidP="002C1733">
      <w:pPr>
        <w:pStyle w:val="ListParagraph"/>
        <w:numPr>
          <w:ilvl w:val="0"/>
          <w:numId w:val="16"/>
        </w:numPr>
      </w:pPr>
      <w:r w:rsidRPr="00874591">
        <w:t xml:space="preserve">Check the liquid levels of </w:t>
      </w:r>
      <w:proofErr w:type="spellStart"/>
      <w:r>
        <w:t>D</w:t>
      </w:r>
      <w:r w:rsidRPr="00874591">
        <w:t>ewars</w:t>
      </w:r>
      <w:proofErr w:type="spellEnd"/>
      <w:r w:rsidRPr="00874591">
        <w:t xml:space="preserve"> regularly. If the liquid evaporates</w:t>
      </w:r>
      <w:r>
        <w:t xml:space="preserve"> more rapidly than normal, the D</w:t>
      </w:r>
      <w:r w:rsidRPr="00874591">
        <w:t>ewar may be losing its vacuum.</w:t>
      </w:r>
    </w:p>
    <w:p w14:paraId="66853B91" w14:textId="174E73B3" w:rsidR="00D3294B" w:rsidRPr="00FF72AD" w:rsidRDefault="00D3294B" w:rsidP="002C1733">
      <w:pPr>
        <w:pStyle w:val="ListParagraph"/>
        <w:numPr>
          <w:ilvl w:val="0"/>
          <w:numId w:val="16"/>
        </w:numPr>
      </w:pPr>
      <w:r w:rsidRPr="00874591">
        <w:t xml:space="preserve">Also follow the </w:t>
      </w:r>
      <w:hyperlink r:id="rId8" w:history="1">
        <w:r w:rsidRPr="00FF72AD">
          <w:rPr>
            <w:rStyle w:val="Hyperlink"/>
          </w:rPr>
          <w:t xml:space="preserve">SOP for </w:t>
        </w:r>
        <w:proofErr w:type="spellStart"/>
        <w:r w:rsidRPr="00FF72AD">
          <w:rPr>
            <w:rStyle w:val="Hyperlink"/>
          </w:rPr>
          <w:t>asp</w:t>
        </w:r>
        <w:r w:rsidRPr="00FF72AD">
          <w:rPr>
            <w:rStyle w:val="Hyperlink"/>
          </w:rPr>
          <w:t>h</w:t>
        </w:r>
        <w:r w:rsidRPr="00FF72AD">
          <w:rPr>
            <w:rStyle w:val="Hyperlink"/>
          </w:rPr>
          <w:t>yxiant</w:t>
        </w:r>
        <w:r>
          <w:rPr>
            <w:rStyle w:val="Hyperlink"/>
          </w:rPr>
          <w:t>s</w:t>
        </w:r>
        <w:proofErr w:type="spellEnd"/>
        <w:r>
          <w:rPr>
            <w:rStyle w:val="Hyperlink"/>
          </w:rPr>
          <w:t>.</w:t>
        </w:r>
      </w:hyperlink>
      <w:r>
        <w:rPr>
          <w:rStyle w:val="Hyperlink"/>
        </w:rPr>
        <w:t xml:space="preserve"> </w:t>
      </w:r>
    </w:p>
    <w:p w14:paraId="0D172F35" w14:textId="77777777" w:rsidR="00523757" w:rsidRDefault="00523757" w:rsidP="00D3294B"/>
    <w:bookmarkStart w:id="5" w:name="_Toc480376101"/>
    <w:p w14:paraId="2B0A8ED6" w14:textId="62C6C3DB" w:rsidR="00EA2321" w:rsidRPr="0072071F" w:rsidRDefault="002028EA" w:rsidP="00E858A1">
      <w:pPr>
        <w:pStyle w:val="Heading1"/>
      </w:pPr>
      <w:sdt>
        <w:sdtPr>
          <w:id w:val="934857843"/>
          <w:lock w:val="contentLocked"/>
          <w:placeholder>
            <w:docPart w:val="DefaultPlaceholder_-1854013440"/>
          </w:placeholder>
          <w:group/>
        </w:sdtPr>
        <w:sdtEndPr/>
        <w:sdtContent>
          <w:r w:rsidR="009B3755">
            <w:t xml:space="preserve">Personal </w:t>
          </w:r>
          <w:r w:rsidR="00EA2321" w:rsidRPr="0072071F">
            <w:t>Protective Equipment</w:t>
          </w:r>
          <w:bookmarkEnd w:id="5"/>
        </w:sdtContent>
      </w:sdt>
      <w:r w:rsidR="00523757">
        <w:t xml:space="preserve"> </w:t>
      </w:r>
      <w:r w:rsidR="00523757" w:rsidRPr="000A7974">
        <w:rPr>
          <w:sz w:val="22"/>
        </w:rPr>
        <w:t>[Provide additional information as it pertains to your research protocol]</w:t>
      </w:r>
    </w:p>
    <w:p w14:paraId="643B1139" w14:textId="77777777" w:rsidR="00780E61" w:rsidRDefault="00780E61" w:rsidP="002C1733">
      <w:pPr>
        <w:pStyle w:val="ListParagraph"/>
        <w:numPr>
          <w:ilvl w:val="0"/>
          <w:numId w:val="17"/>
        </w:numPr>
      </w:pPr>
      <w:r w:rsidRPr="00874591">
        <w:t xml:space="preserve">Wear </w:t>
      </w:r>
      <w:r>
        <w:t xml:space="preserve">loose fitting </w:t>
      </w:r>
      <w:r w:rsidRPr="00874591">
        <w:t>cryoge</w:t>
      </w:r>
      <w:r>
        <w:t xml:space="preserve">nic gloves, safety goggles, face shield, </w:t>
      </w:r>
      <w:r w:rsidRPr="00874591">
        <w:t>lab coat</w:t>
      </w:r>
      <w:r>
        <w:t>, long pants and closed toe shoes</w:t>
      </w:r>
      <w:r w:rsidRPr="00874591">
        <w:t xml:space="preserve"> when handling and transporting cryogenic materials.</w:t>
      </w:r>
      <w:r>
        <w:t xml:space="preserve"> </w:t>
      </w:r>
    </w:p>
    <w:p w14:paraId="4910A900" w14:textId="77777777" w:rsidR="00780E61" w:rsidRPr="00874591" w:rsidRDefault="00780E61" w:rsidP="002C1733">
      <w:pPr>
        <w:pStyle w:val="ListParagraph"/>
        <w:numPr>
          <w:ilvl w:val="0"/>
          <w:numId w:val="17"/>
        </w:numPr>
      </w:pPr>
      <w:r>
        <w:t xml:space="preserve">Lab coats should be knee length and have no pockets or cuffs to catch the liquid. </w:t>
      </w:r>
    </w:p>
    <w:p w14:paraId="1F30310E" w14:textId="77777777" w:rsidR="00780E61" w:rsidRDefault="00780E61" w:rsidP="002C1733">
      <w:pPr>
        <w:pStyle w:val="ListParagraph"/>
        <w:numPr>
          <w:ilvl w:val="0"/>
          <w:numId w:val="17"/>
        </w:numPr>
      </w:pPr>
      <w:r>
        <w:t>Pants should not have cuffs and should be long enough to go over the shoe or boot.</w:t>
      </w:r>
    </w:p>
    <w:p w14:paraId="4F1665EF" w14:textId="73003126" w:rsidR="00EA2321" w:rsidRDefault="00EA2321" w:rsidP="00780E61"/>
    <w:bookmarkStart w:id="6" w:name="_Toc480376102"/>
    <w:p w14:paraId="27209D2F" w14:textId="608F8D7B" w:rsidR="00EA2321" w:rsidRPr="0072071F" w:rsidRDefault="002028EA" w:rsidP="00E858A1">
      <w:pPr>
        <w:pStyle w:val="Heading1"/>
      </w:pPr>
      <w:sdt>
        <w:sdtPr>
          <w:id w:val="1776278629"/>
          <w:lock w:val="contentLocked"/>
          <w:placeholder>
            <w:docPart w:val="5FD66323EA39498981CF928ECBC560B3"/>
          </w:placeholder>
          <w:group/>
        </w:sdtPr>
        <w:sdtEndPr/>
        <w:sdtContent>
          <w:r w:rsidR="00EA2321" w:rsidRPr="0072071F">
            <w:t>Transportation and Storage</w:t>
          </w:r>
          <w:bookmarkEnd w:id="6"/>
        </w:sdtContent>
      </w:sdt>
      <w:r w:rsidR="00523757">
        <w:t xml:space="preserve"> </w:t>
      </w:r>
      <w:r w:rsidR="00523757" w:rsidRPr="000A7974">
        <w:rPr>
          <w:sz w:val="22"/>
        </w:rPr>
        <w:t>[Provide additional information as it pertains to your research protocol]</w:t>
      </w:r>
    </w:p>
    <w:p w14:paraId="6CDE5195" w14:textId="77777777" w:rsidR="00AF23A3" w:rsidRPr="00874591" w:rsidRDefault="00AF23A3" w:rsidP="002C1733">
      <w:pPr>
        <w:pStyle w:val="ListParagraph"/>
        <w:numPr>
          <w:ilvl w:val="0"/>
          <w:numId w:val="18"/>
        </w:numPr>
      </w:pPr>
      <w:r w:rsidRPr="00874591">
        <w:t>Never store cryogenic liquids or dry ice in walk-in cold rooms.</w:t>
      </w:r>
    </w:p>
    <w:p w14:paraId="27ECAE73" w14:textId="77777777" w:rsidR="00AF23A3" w:rsidRPr="00874591" w:rsidRDefault="00AF23A3" w:rsidP="002C1733">
      <w:pPr>
        <w:pStyle w:val="ListParagraph"/>
        <w:numPr>
          <w:ilvl w:val="0"/>
          <w:numId w:val="18"/>
        </w:numPr>
      </w:pPr>
      <w:r w:rsidRPr="00874591">
        <w:t>Use and store liquid hydrogen and helium away from flammable materials and ignition sources. (These gases can condense oxygen out of the air, creating a localized oxygen enriched environment.)</w:t>
      </w:r>
    </w:p>
    <w:p w14:paraId="3DED4C37" w14:textId="77777777" w:rsidR="00AF23A3" w:rsidRDefault="00AF23A3" w:rsidP="002C1733">
      <w:pPr>
        <w:pStyle w:val="ListParagraph"/>
        <w:numPr>
          <w:ilvl w:val="0"/>
          <w:numId w:val="18"/>
        </w:numPr>
      </w:pPr>
      <w:r w:rsidRPr="00874591">
        <w:t xml:space="preserve">For liquid helium and hydrogen storage systems, check the pressure relief and inspect the system for leaks regularly. </w:t>
      </w:r>
    </w:p>
    <w:p w14:paraId="5391BD09" w14:textId="77777777" w:rsidR="00AF23A3" w:rsidRPr="00874591" w:rsidRDefault="00AF23A3" w:rsidP="002C1733">
      <w:pPr>
        <w:pStyle w:val="ListParagraph"/>
        <w:numPr>
          <w:ilvl w:val="0"/>
          <w:numId w:val="18"/>
        </w:numPr>
      </w:pPr>
      <w:r w:rsidRPr="00874591">
        <w:t>These gases are cold enough to solidify atmospheric air; leaks in storage systems for these gases may become plugged with solidified air. If the pressure relief device becomes plugged, the container may over-pressurize and fail.</w:t>
      </w:r>
    </w:p>
    <w:p w14:paraId="190DE10E" w14:textId="77777777" w:rsidR="00AF23A3" w:rsidRPr="00874591" w:rsidRDefault="00AF23A3" w:rsidP="002C1733">
      <w:pPr>
        <w:pStyle w:val="ListParagraph"/>
        <w:numPr>
          <w:ilvl w:val="0"/>
          <w:numId w:val="18"/>
        </w:numPr>
      </w:pPr>
      <w:r w:rsidRPr="00874591">
        <w:lastRenderedPageBreak/>
        <w:t>Use and store liquid oxygen away from open flames. Post a “No Open Flames” sign in liquid oxygen storage areas.</w:t>
      </w:r>
    </w:p>
    <w:p w14:paraId="447FA74F" w14:textId="77777777" w:rsidR="00AF23A3" w:rsidRPr="00874591" w:rsidRDefault="00AF23A3" w:rsidP="002C1733">
      <w:pPr>
        <w:pStyle w:val="ListParagraph"/>
        <w:numPr>
          <w:ilvl w:val="0"/>
          <w:numId w:val="18"/>
        </w:numPr>
      </w:pPr>
      <w:r w:rsidRPr="00874591">
        <w:t>Store and transpo</w:t>
      </w:r>
      <w:r>
        <w:t xml:space="preserve">rt cryogenic materials only in </w:t>
      </w:r>
      <w:proofErr w:type="spellStart"/>
      <w:r>
        <w:t>D</w:t>
      </w:r>
      <w:r w:rsidRPr="00874591">
        <w:t>ewars</w:t>
      </w:r>
      <w:proofErr w:type="spellEnd"/>
      <w:r w:rsidRPr="00874591">
        <w:t xml:space="preserve"> or cryogenic liquid cylinders designed for that particular</w:t>
      </w:r>
      <w:r>
        <w:t xml:space="preserve"> cryogen. Inspect </w:t>
      </w:r>
      <w:proofErr w:type="spellStart"/>
      <w:r>
        <w:t>D</w:t>
      </w:r>
      <w:r w:rsidRPr="00874591">
        <w:t>ewars</w:t>
      </w:r>
      <w:proofErr w:type="spellEnd"/>
      <w:r w:rsidRPr="00874591">
        <w:t xml:space="preserve"> daily to insure that no air or ice plugs exist in the neck openings. </w:t>
      </w:r>
    </w:p>
    <w:p w14:paraId="704257A4" w14:textId="77777777" w:rsidR="00AF23A3" w:rsidRPr="00874591" w:rsidRDefault="00AF23A3" w:rsidP="002C1733">
      <w:pPr>
        <w:pStyle w:val="ListParagraph"/>
        <w:numPr>
          <w:ilvl w:val="0"/>
          <w:numId w:val="18"/>
        </w:numPr>
      </w:pPr>
      <w:r w:rsidRPr="00874591">
        <w:t>Cryogens may be transported in elevators only in containers certified to leak at less than or equal to 1 liter of liquid (or 1 kilogram of solid) per day.</w:t>
      </w:r>
      <w:r>
        <w:t xml:space="preserve"> Never allow passengers to travel in an elevator with cryogenic liquids.</w:t>
      </w:r>
    </w:p>
    <w:p w14:paraId="293AE79F" w14:textId="082D4200" w:rsidR="00EA2321" w:rsidRDefault="00EA2321" w:rsidP="00AF23A3"/>
    <w:bookmarkStart w:id="7" w:name="_Toc480376103"/>
    <w:p w14:paraId="74A305BD" w14:textId="4D7D1068" w:rsidR="00EA2321" w:rsidRPr="0072071F" w:rsidRDefault="002028EA" w:rsidP="00E858A1">
      <w:pPr>
        <w:pStyle w:val="Heading1"/>
      </w:pPr>
      <w:sdt>
        <w:sdtPr>
          <w:id w:val="1737514751"/>
          <w:lock w:val="contentLocked"/>
          <w:placeholder>
            <w:docPart w:val="5FD66323EA39498981CF928ECBC560B3"/>
          </w:placeholder>
          <w:group/>
        </w:sdtPr>
        <w:sdtEndPr/>
        <w:sdtContent>
          <w:r w:rsidR="00EA2321" w:rsidRPr="0072071F">
            <w:t>Waste Disposal</w:t>
          </w:r>
          <w:bookmarkEnd w:id="7"/>
        </w:sdtContent>
      </w:sdt>
      <w:r w:rsidR="00523757">
        <w:t xml:space="preserve"> </w:t>
      </w:r>
      <w:r w:rsidR="00523757" w:rsidRPr="000A7974">
        <w:rPr>
          <w:sz w:val="22"/>
        </w:rPr>
        <w:t>[Provide additional information as it pertains to your research protocol]</w:t>
      </w:r>
    </w:p>
    <w:p w14:paraId="61CEAF3B" w14:textId="77777777" w:rsidR="00AF23A3" w:rsidRPr="00874591" w:rsidRDefault="00AF23A3" w:rsidP="00AF23A3">
      <w:bookmarkStart w:id="8" w:name="_Toc480376104"/>
      <w:r w:rsidRPr="00874591">
        <w:t>If a cryogen (such as dry ice) has been mixed with a liquid that would normally be disposed of as hazardous waste (such as alcohol, as in a cold trap), follow disposal procedures for that liquid.</w:t>
      </w:r>
      <w:r>
        <w:t xml:space="preserve"> </w:t>
      </w:r>
      <w:r w:rsidRPr="00874591">
        <w:t>Cryogens must not be dumped into sinks, as the thermal shock is likely to damage the sink and/or the plumbing.</w:t>
      </w:r>
    </w:p>
    <w:p w14:paraId="23000652" w14:textId="77777777" w:rsidR="00AF23A3" w:rsidRDefault="00AF23A3" w:rsidP="00AF23A3">
      <w:r w:rsidRPr="00874591">
        <w:t xml:space="preserve">As the unneeded cryogen is evaporating, good ventilation is essential to prevent hazardous air concentrations of the gas. </w:t>
      </w:r>
    </w:p>
    <w:p w14:paraId="250B8045" w14:textId="49BA64CD" w:rsidR="00AF23A3" w:rsidRDefault="00AF23A3" w:rsidP="00AF23A3">
      <w:r w:rsidRPr="00874591">
        <w:t>Do not put unneeded cryogen in a sealed container, as the build-up of pressure could cause an explosion.</w:t>
      </w:r>
    </w:p>
    <w:p w14:paraId="2A9406EE" w14:textId="77777777" w:rsidR="00523757" w:rsidRPr="00874591" w:rsidRDefault="00523757" w:rsidP="00AF23A3"/>
    <w:p w14:paraId="522EF867" w14:textId="016AC235" w:rsidR="00EA2321" w:rsidRPr="0072071F" w:rsidRDefault="002028EA" w:rsidP="00E858A1">
      <w:pPr>
        <w:pStyle w:val="Heading1"/>
      </w:pPr>
      <w:sdt>
        <w:sdtPr>
          <w:id w:val="-1176340241"/>
          <w:lock w:val="contentLocked"/>
          <w:placeholder>
            <w:docPart w:val="5FD66323EA39498981CF928ECBC560B3"/>
          </w:placeholder>
          <w:group/>
        </w:sdtPr>
        <w:sdtEndPr/>
        <w:sdtContent>
          <w:r w:rsidR="00EA2321" w:rsidRPr="0072071F">
            <w:t>Exposures/Unintended Contact</w:t>
          </w:r>
          <w:bookmarkEnd w:id="8"/>
        </w:sdtContent>
      </w:sdt>
      <w:r w:rsidR="00523757">
        <w:t xml:space="preserve"> </w:t>
      </w:r>
      <w:r w:rsidR="00523757" w:rsidRPr="000A7974">
        <w:rPr>
          <w:sz w:val="22"/>
        </w:rPr>
        <w:t>[Provide additional information as it pertains to your research protocol]</w:t>
      </w:r>
    </w:p>
    <w:p w14:paraId="6EFC7808" w14:textId="77777777" w:rsidR="00EA2321" w:rsidRPr="0072071F" w:rsidRDefault="00EA2321" w:rsidP="00E858A1"/>
    <w:p w14:paraId="6695CB55" w14:textId="77777777"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268DA243" wp14:editId="2296B9D6">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0B6403E3" wp14:editId="16F5D756">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1BA6629C" w14:textId="77777777" w:rsidR="00EA2321" w:rsidRPr="0072071F" w:rsidRDefault="00EA2321" w:rsidP="00E858A1"/>
    <w:p w14:paraId="059861BC" w14:textId="77777777" w:rsidR="00F803FC" w:rsidRPr="0072071F" w:rsidRDefault="00F803FC" w:rsidP="002D0AE4">
      <w:r>
        <w:t xml:space="preserve">For a </w:t>
      </w:r>
      <w:r w:rsidRPr="0072071F">
        <w:t>chemical exposure/injury:</w:t>
      </w:r>
    </w:p>
    <w:tbl>
      <w:tblPr>
        <w:tblStyle w:val="Monochrome"/>
        <w:tblW w:w="0" w:type="auto"/>
        <w:tblLook w:val="04A0" w:firstRow="1" w:lastRow="0" w:firstColumn="1" w:lastColumn="0" w:noHBand="0" w:noVBand="1"/>
      </w:tblPr>
      <w:tblGrid>
        <w:gridCol w:w="2160"/>
        <w:gridCol w:w="4073"/>
        <w:gridCol w:w="3117"/>
      </w:tblGrid>
      <w:tr w:rsidR="00F803FC" w14:paraId="43A17013" w14:textId="77777777" w:rsidTr="0002609B">
        <w:trPr>
          <w:cnfStyle w:val="100000000000" w:firstRow="1" w:lastRow="0" w:firstColumn="0" w:lastColumn="0" w:oddVBand="0" w:evenVBand="0" w:oddHBand="0" w:evenHBand="0" w:firstRowFirstColumn="0" w:firstRowLastColumn="0" w:lastRowFirstColumn="0" w:lastRowLastColumn="0"/>
        </w:trPr>
        <w:tc>
          <w:tcPr>
            <w:tcW w:w="2160" w:type="dxa"/>
          </w:tcPr>
          <w:p w14:paraId="41EA0CBD" w14:textId="77777777" w:rsidR="00F803FC" w:rsidRDefault="00F803FC" w:rsidP="0002609B">
            <w:r>
              <w:t>injury type</w:t>
            </w:r>
          </w:p>
        </w:tc>
        <w:tc>
          <w:tcPr>
            <w:tcW w:w="4073" w:type="dxa"/>
          </w:tcPr>
          <w:p w14:paraId="4AF78547" w14:textId="77777777" w:rsidR="00F803FC" w:rsidRDefault="00F803FC" w:rsidP="0002609B">
            <w:r>
              <w:t>action</w:t>
            </w:r>
          </w:p>
        </w:tc>
        <w:tc>
          <w:tcPr>
            <w:tcW w:w="3117" w:type="dxa"/>
          </w:tcPr>
          <w:p w14:paraId="14C0CDBC" w14:textId="77777777" w:rsidR="00F803FC" w:rsidRDefault="00F803FC" w:rsidP="0002609B">
            <w:r>
              <w:t>notes</w:t>
            </w:r>
          </w:p>
        </w:tc>
      </w:tr>
      <w:tr w:rsidR="00F803FC" w14:paraId="5AEB161A" w14:textId="77777777" w:rsidTr="0002609B">
        <w:tc>
          <w:tcPr>
            <w:tcW w:w="2160" w:type="dxa"/>
          </w:tcPr>
          <w:p w14:paraId="23556D62" w14:textId="77777777" w:rsidR="00F803FC" w:rsidRDefault="00F803FC" w:rsidP="0002609B">
            <w:r>
              <w:t>Exposure-Eyes</w:t>
            </w:r>
          </w:p>
        </w:tc>
        <w:tc>
          <w:tcPr>
            <w:tcW w:w="4073" w:type="dxa"/>
          </w:tcPr>
          <w:p w14:paraId="58BEF069" w14:textId="77777777" w:rsidR="00F803FC" w:rsidRDefault="00F803FC" w:rsidP="00F803FC">
            <w:pPr>
              <w:pStyle w:val="ListParagraph"/>
              <w:numPr>
                <w:ilvl w:val="0"/>
                <w:numId w:val="45"/>
              </w:numPr>
            </w:pPr>
            <w:r>
              <w:t>Refer to SDS.</w:t>
            </w:r>
          </w:p>
          <w:p w14:paraId="1E090235" w14:textId="77777777" w:rsidR="004A5AF9" w:rsidRDefault="00F803FC" w:rsidP="00F803FC">
            <w:pPr>
              <w:pStyle w:val="ListParagraph"/>
              <w:numPr>
                <w:ilvl w:val="0"/>
                <w:numId w:val="45"/>
              </w:numPr>
            </w:pPr>
            <w:r>
              <w:t>Flush exposed eyes with water with warm water for at least 15 minutes</w:t>
            </w:r>
            <w:r w:rsidR="004A5AF9">
              <w:t>.</w:t>
            </w:r>
          </w:p>
          <w:p w14:paraId="1F521255" w14:textId="00A42E51" w:rsidR="00F803FC" w:rsidRPr="004A5AF9" w:rsidRDefault="004A5AF9" w:rsidP="004A5AF9">
            <w:pPr>
              <w:pStyle w:val="ListParagraph"/>
              <w:numPr>
                <w:ilvl w:val="0"/>
                <w:numId w:val="45"/>
              </w:numPr>
            </w:pPr>
            <w:r>
              <w:t>S</w:t>
            </w:r>
            <w:r w:rsidR="00F803FC">
              <w:t>eek medical attention (see below).</w:t>
            </w:r>
          </w:p>
        </w:tc>
        <w:tc>
          <w:tcPr>
            <w:tcW w:w="3117" w:type="dxa"/>
          </w:tcPr>
          <w:p w14:paraId="2A961688" w14:textId="5A34E144" w:rsidR="00F803FC" w:rsidRDefault="004A5AF9" w:rsidP="0002609B">
            <w:r w:rsidRPr="00AF23A3">
              <w:rPr>
                <w:bCs/>
              </w:rPr>
              <w:t>Do not rub affected area.</w:t>
            </w:r>
          </w:p>
        </w:tc>
      </w:tr>
      <w:tr w:rsidR="00F803FC" w14:paraId="091BD413" w14:textId="77777777" w:rsidTr="0002609B">
        <w:tc>
          <w:tcPr>
            <w:tcW w:w="2160" w:type="dxa"/>
          </w:tcPr>
          <w:p w14:paraId="07BBD437" w14:textId="77777777" w:rsidR="00F803FC" w:rsidRDefault="00F803FC" w:rsidP="0002609B">
            <w:r>
              <w:t>Exposure-Skin</w:t>
            </w:r>
          </w:p>
        </w:tc>
        <w:tc>
          <w:tcPr>
            <w:tcW w:w="4073" w:type="dxa"/>
          </w:tcPr>
          <w:p w14:paraId="2B98F19E" w14:textId="77777777" w:rsidR="00F803FC" w:rsidRDefault="00F803FC" w:rsidP="00F803FC">
            <w:pPr>
              <w:pStyle w:val="ListParagraph"/>
              <w:numPr>
                <w:ilvl w:val="0"/>
                <w:numId w:val="46"/>
              </w:numPr>
            </w:pPr>
            <w:r>
              <w:t>Refer to SDS.</w:t>
            </w:r>
          </w:p>
          <w:p w14:paraId="0798E8A2" w14:textId="77777777" w:rsidR="004A5AF9" w:rsidRDefault="00F803FC" w:rsidP="004A5AF9">
            <w:pPr>
              <w:pStyle w:val="ListParagraph"/>
              <w:numPr>
                <w:ilvl w:val="0"/>
                <w:numId w:val="46"/>
              </w:numPr>
            </w:pPr>
            <w:r>
              <w:t>Flush exposed eyes or skin with water with warm water for at least 15 minutes</w:t>
            </w:r>
            <w:r w:rsidR="004A5AF9">
              <w:t>.</w:t>
            </w:r>
          </w:p>
          <w:p w14:paraId="4BC9039E" w14:textId="2DC10651" w:rsidR="00F803FC" w:rsidRDefault="004A5AF9" w:rsidP="004A5AF9">
            <w:pPr>
              <w:pStyle w:val="ListParagraph"/>
              <w:numPr>
                <w:ilvl w:val="0"/>
                <w:numId w:val="46"/>
              </w:numPr>
            </w:pPr>
            <w:r>
              <w:t>S</w:t>
            </w:r>
            <w:r w:rsidR="00F803FC">
              <w:t>eek medical attention (see below).</w:t>
            </w:r>
          </w:p>
        </w:tc>
        <w:tc>
          <w:tcPr>
            <w:tcW w:w="3117" w:type="dxa"/>
          </w:tcPr>
          <w:p w14:paraId="799CA2BB" w14:textId="76985D25" w:rsidR="00F803FC" w:rsidRDefault="0003112A" w:rsidP="0002609B">
            <w:r w:rsidRPr="00AF23A3">
              <w:rPr>
                <w:bCs/>
              </w:rPr>
              <w:t>Do not rub affected area.</w:t>
            </w:r>
          </w:p>
        </w:tc>
      </w:tr>
      <w:tr w:rsidR="00F803FC" w14:paraId="00958E46" w14:textId="77777777" w:rsidTr="0002609B">
        <w:tc>
          <w:tcPr>
            <w:tcW w:w="2160" w:type="dxa"/>
          </w:tcPr>
          <w:p w14:paraId="0BA3A55D" w14:textId="77777777" w:rsidR="00F803FC" w:rsidRDefault="00F803FC" w:rsidP="0002609B">
            <w:r>
              <w:t>Inhalation (including spills of powder outside of a chemical fume hood)</w:t>
            </w:r>
          </w:p>
        </w:tc>
        <w:tc>
          <w:tcPr>
            <w:tcW w:w="4073" w:type="dxa"/>
          </w:tcPr>
          <w:p w14:paraId="6F0C0FA5" w14:textId="77777777" w:rsidR="00F803FC" w:rsidRDefault="000131DB" w:rsidP="000131DB">
            <w:pPr>
              <w:pStyle w:val="ListParagraph"/>
              <w:numPr>
                <w:ilvl w:val="0"/>
                <w:numId w:val="48"/>
              </w:numPr>
            </w:pPr>
            <w:r>
              <w:t xml:space="preserve">Remove from the contaminated area. </w:t>
            </w:r>
          </w:p>
          <w:p w14:paraId="09C72AD8" w14:textId="77777777" w:rsidR="00E67CBB" w:rsidRDefault="00E67CBB" w:rsidP="00E67CBB">
            <w:pPr>
              <w:pStyle w:val="ListParagraph"/>
              <w:numPr>
                <w:ilvl w:val="0"/>
                <w:numId w:val="48"/>
              </w:numPr>
            </w:pPr>
            <w:r>
              <w:t xml:space="preserve">If the patient is not breathing spontaneously, administer rescue breathing. </w:t>
            </w:r>
          </w:p>
          <w:p w14:paraId="38C3451C" w14:textId="77777777" w:rsidR="00E67CBB" w:rsidRDefault="00E67CBB" w:rsidP="00E67CBB">
            <w:pPr>
              <w:pStyle w:val="ListParagraph"/>
              <w:numPr>
                <w:ilvl w:val="0"/>
                <w:numId w:val="48"/>
              </w:numPr>
            </w:pPr>
            <w:r>
              <w:lastRenderedPageBreak/>
              <w:t xml:space="preserve">If the patient does not have a pulse, administer CPR. </w:t>
            </w:r>
          </w:p>
          <w:p w14:paraId="28C838C7" w14:textId="7F2C4830" w:rsidR="000131DB" w:rsidRDefault="000131DB" w:rsidP="000131DB">
            <w:pPr>
              <w:pStyle w:val="ListParagraph"/>
              <w:numPr>
                <w:ilvl w:val="0"/>
                <w:numId w:val="48"/>
              </w:numPr>
            </w:pPr>
            <w:r>
              <w:t xml:space="preserve">Monitor the breathing and pulse continuously. </w:t>
            </w:r>
          </w:p>
          <w:p w14:paraId="200B86B3" w14:textId="0D74F367" w:rsidR="000131DB" w:rsidRDefault="000131DB" w:rsidP="000131DB">
            <w:pPr>
              <w:pStyle w:val="ListParagraph"/>
              <w:numPr>
                <w:ilvl w:val="0"/>
                <w:numId w:val="48"/>
              </w:numPr>
            </w:pPr>
            <w:r>
              <w:t>Seek medical attention (see below).</w:t>
            </w:r>
          </w:p>
        </w:tc>
        <w:tc>
          <w:tcPr>
            <w:tcW w:w="3117" w:type="dxa"/>
          </w:tcPr>
          <w:p w14:paraId="74253BA4" w14:textId="77777777" w:rsidR="00B126EE" w:rsidRDefault="00B126EE" w:rsidP="00B126EE">
            <w:r>
              <w:lastRenderedPageBreak/>
              <w:t xml:space="preserve">If medical oxygen and appropriately trained personnel are available, administer 100% oxygen. </w:t>
            </w:r>
          </w:p>
          <w:p w14:paraId="753B576B" w14:textId="77777777" w:rsidR="00F803FC" w:rsidRDefault="00F803FC" w:rsidP="0002609B"/>
        </w:tc>
      </w:tr>
      <w:tr w:rsidR="00F803FC" w14:paraId="1C4724FA" w14:textId="77777777" w:rsidTr="0002609B">
        <w:tc>
          <w:tcPr>
            <w:tcW w:w="2160" w:type="dxa"/>
          </w:tcPr>
          <w:p w14:paraId="047FC436" w14:textId="77777777" w:rsidR="00F803FC" w:rsidRDefault="00F803FC" w:rsidP="0002609B">
            <w:r>
              <w:lastRenderedPageBreak/>
              <w:t>Ingestion</w:t>
            </w:r>
          </w:p>
        </w:tc>
        <w:tc>
          <w:tcPr>
            <w:tcW w:w="4073" w:type="dxa"/>
          </w:tcPr>
          <w:p w14:paraId="3497089C" w14:textId="4B3E7E06" w:rsidR="00F803FC" w:rsidRDefault="000131DB" w:rsidP="000131DB">
            <w:pPr>
              <w:pStyle w:val="ListParagraph"/>
              <w:numPr>
                <w:ilvl w:val="0"/>
                <w:numId w:val="49"/>
              </w:numPr>
            </w:pPr>
            <w:r>
              <w:t>Not a normal route of entry.</w:t>
            </w:r>
            <w:r w:rsidR="000C764E">
              <w:t xml:space="preserve"> Seek medical attention (see below).</w:t>
            </w:r>
          </w:p>
        </w:tc>
        <w:tc>
          <w:tcPr>
            <w:tcW w:w="3117" w:type="dxa"/>
          </w:tcPr>
          <w:p w14:paraId="21322877" w14:textId="77777777" w:rsidR="00F803FC" w:rsidRDefault="00F803FC" w:rsidP="0002609B"/>
        </w:tc>
      </w:tr>
      <w:tr w:rsidR="00F803FC" w14:paraId="06682F6A" w14:textId="77777777" w:rsidTr="0002609B">
        <w:tc>
          <w:tcPr>
            <w:tcW w:w="9350" w:type="dxa"/>
            <w:gridSpan w:val="3"/>
            <w:shd w:val="clear" w:color="auto" w:fill="D9D9D9" w:themeFill="background1" w:themeFillShade="D9"/>
          </w:tcPr>
          <w:p w14:paraId="70624E71" w14:textId="77777777" w:rsidR="00F803FC" w:rsidRDefault="00F803FC" w:rsidP="0002609B">
            <w:r w:rsidRPr="00182D6B">
              <w:rPr>
                <w:rStyle w:val="Strong"/>
              </w:rPr>
              <w:t>NOTE</w:t>
            </w:r>
            <w:r>
              <w:t xml:space="preserve">:  If an ambulance is needed, call the </w:t>
            </w:r>
            <w:r w:rsidRPr="00DB1C88">
              <w:t>University of Michigan Division of Public Safety and Security (DPSS) at 911 to request assistance.</w:t>
            </w:r>
          </w:p>
        </w:tc>
      </w:tr>
    </w:tbl>
    <w:p w14:paraId="59327F9B" w14:textId="1EEB41BC" w:rsidR="00F803FC" w:rsidRPr="0072071F" w:rsidRDefault="00F803FC" w:rsidP="000B27C6"/>
    <w:p w14:paraId="66AE0562" w14:textId="77777777" w:rsidR="00EA2321" w:rsidRPr="0072071F" w:rsidRDefault="00EA2321" w:rsidP="00E858A1">
      <w:r w:rsidRPr="0072071F">
        <w:t xml:space="preserve">Contact EHS for advice on symptoms of chemical exposure, or assistance in performing an exposure assessment. </w:t>
      </w:r>
    </w:p>
    <w:p w14:paraId="3D116442" w14:textId="77777777" w:rsidR="00EA2321" w:rsidRPr="0072071F" w:rsidRDefault="00EA2321" w:rsidP="00E858A1">
      <w:r w:rsidRPr="0072071F">
        <w:t>Report all work related accidents, injuries, illnesses or exposures to Work Connections within 24 hours by completing and submitting the </w:t>
      </w:r>
      <w:hyperlink r:id="rId10" w:tgtFrame="_blank" w:history="1">
        <w:r w:rsidRPr="0072071F">
          <w:rPr>
            <w:rStyle w:val="Hyperlink"/>
          </w:rPr>
          <w:t>Illness and Injury Report Form</w:t>
        </w:r>
      </w:hyperlink>
      <w:r w:rsidRPr="0072071F">
        <w:t>. Follow the directions on the Work Connections website </w:t>
      </w:r>
      <w:hyperlink r:id="rId11" w:tgtFrame="_blank" w:history="1">
        <w:r w:rsidRPr="0072071F">
          <w:rPr>
            <w:rStyle w:val="Hyperlink"/>
          </w:rPr>
          <w:t>Where to go for treatment</w:t>
        </w:r>
      </w:hyperlink>
      <w:r w:rsidRPr="0072071F">
        <w:t> to obtain proper medical treatment and follow-up.</w:t>
      </w:r>
    </w:p>
    <w:p w14:paraId="5F4001C8" w14:textId="7CB33792" w:rsidR="00EA2321" w:rsidRDefault="00EA2321" w:rsidP="00E858A1">
      <w:r w:rsidRPr="0072071F">
        <w:t xml:space="preserve">Complete </w:t>
      </w:r>
      <w:r w:rsidR="008F75B3">
        <w:t>th</w:t>
      </w:r>
      <w:r w:rsidR="008F75B3" w:rsidRPr="0072071F">
        <w:t xml:space="preserve">e </w:t>
      </w:r>
      <w:hyperlink r:id="rId12" w:history="1">
        <w:r w:rsidR="008F75B3">
          <w:rPr>
            <w:rStyle w:val="Hyperlink"/>
          </w:rPr>
          <w:t>Incident and Near-Miss Report</w:t>
        </w:r>
      </w:hyperlink>
      <w:r w:rsidRPr="0072071F">
        <w:t xml:space="preserve"> form.</w:t>
      </w:r>
    </w:p>
    <w:p w14:paraId="125A6243" w14:textId="6A30CC1A" w:rsidR="00AF23A3" w:rsidRDefault="00AF23A3" w:rsidP="00E858A1"/>
    <w:sdt>
      <w:sdtPr>
        <w:id w:val="508800203"/>
        <w:lock w:val="contentLocked"/>
        <w:placeholder>
          <w:docPart w:val="5FD66323EA39498981CF928ECBC560B3"/>
        </w:placeholder>
        <w:group/>
      </w:sdtPr>
      <w:sdtEndPr/>
      <w:sdtContent>
        <w:p w14:paraId="5AF9E85C" w14:textId="77777777" w:rsidR="00EA2321" w:rsidRPr="0072071F" w:rsidRDefault="00EA2321" w:rsidP="00E858A1">
          <w:pPr>
            <w:pStyle w:val="Heading2"/>
          </w:pPr>
          <w:r>
            <w:t>Treatment Facilities</w:t>
          </w:r>
        </w:p>
      </w:sdtContent>
    </w:sdt>
    <w:p w14:paraId="40540197" w14:textId="2EFF06C5" w:rsidR="00EA2321" w:rsidRPr="0072071F" w:rsidRDefault="00EA2321" w:rsidP="00E858A1">
      <w:r w:rsidRPr="003A6C44">
        <w:rPr>
          <w:rStyle w:val="Strong"/>
        </w:rPr>
        <w:t>U-M Occupational Health Services -- Campus Employees</w:t>
      </w:r>
      <w:r w:rsidR="00816E05">
        <w:rPr>
          <w:rStyle w:val="Strong"/>
        </w:rPr>
        <w:br/>
      </w:r>
      <w:r w:rsidR="00A87385">
        <w:t>Mon-Fri 7:0</w:t>
      </w:r>
      <w:r w:rsidRPr="00816E05">
        <w:t>0 am - 4:30 pm</w:t>
      </w:r>
      <w:r w:rsidRPr="00816E05">
        <w:br/>
      </w:r>
      <w:r w:rsidR="00A87385">
        <w:t>C</w:t>
      </w:r>
      <w:r w:rsidRPr="0072071F">
        <w:t>380 Med Inn building</w:t>
      </w:r>
      <w:r>
        <w:br/>
      </w:r>
      <w:r w:rsidRPr="0072071F">
        <w:t>1500 East Medical Center Drive, Ann Arbor (734) 764-8021</w:t>
      </w:r>
    </w:p>
    <w:p w14:paraId="71CDD478" w14:textId="77777777" w:rsidR="00EA2321" w:rsidRPr="0072071F" w:rsidRDefault="00EA2321" w:rsidP="00E858A1">
      <w:r w:rsidRPr="003A6C44">
        <w:rPr>
          <w:rStyle w:val="Strong"/>
        </w:rPr>
        <w:t>University Health Services -- University students (non-life threatening conditions</w:t>
      </w:r>
      <w:proofErr w:type="gramStart"/>
      <w:r w:rsidRPr="003A6C44">
        <w:rPr>
          <w:rStyle w:val="Strong"/>
        </w:rPr>
        <w:t>)</w:t>
      </w:r>
      <w:proofErr w:type="gramEnd"/>
      <w:r>
        <w:br/>
      </w:r>
      <w:r w:rsidRPr="0072071F">
        <w:t>Mon-Fri 8 am - 4:30 pm, Sat 9 am - 12 pm</w:t>
      </w:r>
      <w:r>
        <w:br/>
      </w:r>
      <w:r w:rsidRPr="0072071F">
        <w:t>Contact for current hours, as they may vary</w:t>
      </w:r>
      <w:r>
        <w:br/>
      </w:r>
      <w:r w:rsidRPr="0072071F">
        <w:t>207 Fletcher Street, Ann Arbor (734) 764 - 8320</w:t>
      </w:r>
    </w:p>
    <w:p w14:paraId="005CFEE7" w14:textId="77777777" w:rsidR="00EA2321" w:rsidRPr="0072071F" w:rsidRDefault="00EA2321" w:rsidP="00E858A1">
      <w:r w:rsidRPr="003A6C44">
        <w:rPr>
          <w:rStyle w:val="Strong"/>
        </w:rPr>
        <w:t>UMHS Emergency Department -- after clinic hours or on weekends</w:t>
      </w:r>
      <w:r>
        <w:br/>
      </w:r>
      <w:r w:rsidRPr="0072071F">
        <w:t>1500 East Medical Center Drive, Ann Arbor (734) 936-6666</w:t>
      </w:r>
    </w:p>
    <w:bookmarkStart w:id="9" w:name="_Toc480376105"/>
    <w:p w14:paraId="0AAB8869" w14:textId="268F57EF" w:rsidR="00EA2321" w:rsidRPr="0072071F" w:rsidRDefault="002028EA" w:rsidP="00E858A1">
      <w:pPr>
        <w:pStyle w:val="Heading1"/>
      </w:pPr>
      <w:sdt>
        <w:sdtPr>
          <w:id w:val="1336495491"/>
          <w:lock w:val="contentLocked"/>
          <w:placeholder>
            <w:docPart w:val="5FD66323EA39498981CF928ECBC560B3"/>
          </w:placeholder>
          <w:group/>
        </w:sdtPr>
        <w:sdtEndPr/>
        <w:sdtContent>
          <w:r w:rsidR="00EA2321" w:rsidRPr="0072071F">
            <w:t>Spill Procedure</w:t>
          </w:r>
          <w:bookmarkEnd w:id="9"/>
        </w:sdtContent>
      </w:sdt>
      <w:r w:rsidR="00523757">
        <w:t xml:space="preserve"> </w:t>
      </w:r>
      <w:r w:rsidR="00523757" w:rsidRPr="000A7974">
        <w:rPr>
          <w:sz w:val="22"/>
        </w:rPr>
        <w:t>[Provide additional information as it pertains to your research protocol]</w:t>
      </w:r>
    </w:p>
    <w:p w14:paraId="05715310" w14:textId="77777777" w:rsidR="00AF23A3" w:rsidRPr="004028F5" w:rsidRDefault="00AF23A3" w:rsidP="002C1733">
      <w:pPr>
        <w:pStyle w:val="ListParagraph"/>
        <w:numPr>
          <w:ilvl w:val="0"/>
          <w:numId w:val="20"/>
        </w:numPr>
      </w:pPr>
      <w:r w:rsidRPr="004028F5">
        <w:t>When a spill occurs, personal safety should always come first.</w:t>
      </w:r>
    </w:p>
    <w:p w14:paraId="678C399E" w14:textId="77777777" w:rsidR="00AF23A3" w:rsidRPr="004028F5" w:rsidRDefault="00AF23A3" w:rsidP="002C1733">
      <w:pPr>
        <w:pStyle w:val="ListParagraph"/>
        <w:numPr>
          <w:ilvl w:val="0"/>
          <w:numId w:val="20"/>
        </w:numPr>
      </w:pPr>
      <w:r w:rsidRPr="004028F5">
        <w:t xml:space="preserve">Alert and clear everyone in the immediate area where the spill occurred. </w:t>
      </w:r>
    </w:p>
    <w:p w14:paraId="434C35EF" w14:textId="77777777" w:rsidR="00AF23A3" w:rsidRDefault="00AF23A3" w:rsidP="00AF23A3">
      <w:pPr>
        <w:ind w:right="-360"/>
        <w:jc w:val="both"/>
        <w:rPr>
          <w:bCs/>
        </w:rPr>
      </w:pPr>
      <w:r w:rsidRPr="00874591">
        <w:rPr>
          <w:bCs/>
        </w:rPr>
        <w:t xml:space="preserve">Spills of cryogenic liquid can cause depletion of oxygen in the area. For spills over 1 liter (or smaller amounts in very small rooms), leave the area immediately and </w:t>
      </w:r>
      <w:r>
        <w:rPr>
          <w:bCs/>
        </w:rPr>
        <w:t>call</w:t>
      </w:r>
      <w:r w:rsidRPr="00874591">
        <w:rPr>
          <w:bCs/>
        </w:rPr>
        <w:t xml:space="preserve"> </w:t>
      </w:r>
      <w:r>
        <w:rPr>
          <w:bCs/>
        </w:rPr>
        <w:t xml:space="preserve">the University of Michigan </w:t>
      </w:r>
      <w:r w:rsidRPr="00353518">
        <w:rPr>
          <w:bCs/>
        </w:rPr>
        <w:t>Division of Public Safety and Security (DPSS)</w:t>
      </w:r>
      <w:r>
        <w:rPr>
          <w:bCs/>
        </w:rPr>
        <w:t xml:space="preserve"> at</w:t>
      </w:r>
      <w:r w:rsidRPr="00874591">
        <w:rPr>
          <w:bCs/>
        </w:rPr>
        <w:t xml:space="preserve"> 911. </w:t>
      </w:r>
    </w:p>
    <w:p w14:paraId="2BAC506C" w14:textId="62E1D598" w:rsidR="001421ED" w:rsidRPr="00CE72D9" w:rsidRDefault="001421ED" w:rsidP="001421ED">
      <w:r>
        <w:t xml:space="preserve">For additional information regarding spill response procedures, refer to the </w:t>
      </w:r>
      <w:r w:rsidR="008F75B3">
        <w:t xml:space="preserve">EHS </w:t>
      </w:r>
      <w:hyperlink r:id="rId13" w:history="1">
        <w:r w:rsidR="008F75B3">
          <w:rPr>
            <w:rStyle w:val="Hyperlink"/>
          </w:rPr>
          <w:t>Hazardous Waste Spill Response</w:t>
        </w:r>
      </w:hyperlink>
      <w:r w:rsidR="008F75B3" w:rsidRPr="00DB1C88">
        <w:t xml:space="preserve"> </w:t>
      </w:r>
      <w:r>
        <w:t>Web page.</w:t>
      </w:r>
    </w:p>
    <w:p w14:paraId="6BB7866D" w14:textId="77777777" w:rsidR="00523757" w:rsidRDefault="00523757" w:rsidP="001421ED"/>
    <w:p w14:paraId="70C97738" w14:textId="77777777" w:rsidR="001421ED" w:rsidRDefault="001421ED" w:rsidP="001421ED">
      <w:pPr>
        <w:pStyle w:val="Heading1"/>
      </w:pPr>
      <w:r>
        <w:t>Emergency Reporting</w:t>
      </w:r>
    </w:p>
    <w:p w14:paraId="7BEF84B8" w14:textId="77777777" w:rsidR="00EA2321" w:rsidRPr="00671ACA" w:rsidRDefault="00EA2321" w:rsidP="00E858A1">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4" w:history="1">
        <w:r w:rsidRPr="0072071F">
          <w:rPr>
            <w:rStyle w:val="Hyperlink"/>
          </w:rPr>
          <w:t>University of Michigan Emergency Alert System</w:t>
        </w:r>
      </w:hyperlink>
      <w:r w:rsidRPr="0072071F">
        <w:t xml:space="preserve"> </w:t>
      </w:r>
      <w:r w:rsidRPr="00671ACA">
        <w:t>via Wolverine Access.</w:t>
      </w:r>
    </w:p>
    <w:bookmarkStart w:id="10" w:name="_Toc480376107" w:displacedByCustomXml="next"/>
    <w:sdt>
      <w:sdtPr>
        <w:id w:val="579029453"/>
        <w:lock w:val="contentLocked"/>
        <w:placeholder>
          <w:docPart w:val="5FD66323EA39498981CF928ECBC560B3"/>
        </w:placeholder>
        <w:group/>
      </w:sdtPr>
      <w:sdtEndPr/>
      <w:sdtContent>
        <w:p w14:paraId="2EC37DE8" w14:textId="77777777" w:rsidR="00EA2321" w:rsidRPr="0072071F" w:rsidRDefault="00EA2321" w:rsidP="00E858A1">
          <w:pPr>
            <w:pStyle w:val="Heading1"/>
          </w:pPr>
          <w:r w:rsidRPr="0072071F">
            <w:t>Training of Personnel</w:t>
          </w:r>
        </w:p>
        <w:bookmarkEnd w:id="10" w:displacedByCustomXml="next"/>
      </w:sdtContent>
    </w:sdt>
    <w:p w14:paraId="7D526036" w14:textId="60DAF250" w:rsidR="00AF23A3" w:rsidRPr="00FF72AD" w:rsidRDefault="00A87385" w:rsidP="00AF23A3">
      <w:pPr>
        <w:rPr>
          <w:b/>
          <w:color w:val="000000"/>
        </w:rPr>
      </w:pPr>
      <w:r>
        <w:rPr>
          <w:rFonts w:eastAsia="Calibri"/>
        </w:rPr>
        <w:t>A</w:t>
      </w:r>
      <w:r w:rsidR="00AF23A3" w:rsidRPr="00FB4C3D">
        <w:rPr>
          <w:rFonts w:eastAsia="Calibri"/>
        </w:rPr>
        <w:t xml:space="preserve">ll personnel shall read and fully adhere to this SOP when handling </w:t>
      </w:r>
      <w:r w:rsidR="00AF23A3">
        <w:rPr>
          <w:rFonts w:eastAsia="Calibri"/>
        </w:rPr>
        <w:t>cryogenic materials</w:t>
      </w:r>
      <w:r w:rsidR="00AF23A3" w:rsidRPr="004028F5">
        <w:rPr>
          <w:rFonts w:eastAsia="Calibri"/>
        </w:rPr>
        <w:t>.</w:t>
      </w:r>
    </w:p>
    <w:p w14:paraId="1CC1F8E3" w14:textId="35223B86" w:rsidR="00EA2321" w:rsidRDefault="00EA2321" w:rsidP="00E858A1">
      <w:r>
        <w:br w:type="page"/>
      </w:r>
    </w:p>
    <w:bookmarkStart w:id="11" w:name="_Toc480376108" w:displacedByCustomXml="next"/>
    <w:sdt>
      <w:sdtPr>
        <w:id w:val="-2046284751"/>
        <w:lock w:val="contentLocked"/>
        <w:placeholder>
          <w:docPart w:val="5FD66323EA39498981CF928ECBC560B3"/>
        </w:placeholder>
        <w:group/>
      </w:sdtPr>
      <w:sdtEndPr/>
      <w:sdtContent>
        <w:p w14:paraId="5875DA81" w14:textId="77777777" w:rsidR="00EA2321" w:rsidRPr="0072071F" w:rsidRDefault="00EA2321" w:rsidP="00E858A1">
          <w:pPr>
            <w:pStyle w:val="Heading1"/>
          </w:pPr>
          <w:r w:rsidRPr="0072071F">
            <w:t>Certification</w:t>
          </w:r>
        </w:p>
        <w:bookmarkEnd w:id="11" w:displacedByCustomXml="next"/>
      </w:sdtContent>
    </w:sdt>
    <w:p w14:paraId="3C4C6FFD"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66EAFCA2"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B7110AE" w14:textId="77777777" w:rsidR="00EA2321" w:rsidRPr="00EA2321" w:rsidRDefault="00EA2321" w:rsidP="00EA2321">
            <w:r w:rsidRPr="0072071F">
              <w:t>Name</w:t>
            </w:r>
          </w:p>
        </w:tc>
        <w:tc>
          <w:tcPr>
            <w:tcW w:w="2340" w:type="dxa"/>
          </w:tcPr>
          <w:p w14:paraId="1B99BFE6" w14:textId="77777777" w:rsidR="00EA2321" w:rsidRPr="00EA2321" w:rsidRDefault="00EA2321" w:rsidP="00EA2321">
            <w:r w:rsidRPr="0072071F">
              <w:t>Signature</w:t>
            </w:r>
          </w:p>
        </w:tc>
        <w:tc>
          <w:tcPr>
            <w:tcW w:w="2340" w:type="dxa"/>
          </w:tcPr>
          <w:p w14:paraId="7463A87A" w14:textId="77777777" w:rsidR="00EA2321" w:rsidRPr="00EA2321" w:rsidRDefault="00EA2321" w:rsidP="00EA2321">
            <w:r w:rsidRPr="0072071F">
              <w:t>UMID #</w:t>
            </w:r>
          </w:p>
        </w:tc>
        <w:tc>
          <w:tcPr>
            <w:tcW w:w="2340" w:type="dxa"/>
          </w:tcPr>
          <w:p w14:paraId="2E434CED" w14:textId="77777777" w:rsidR="00EA2321" w:rsidRPr="00EA2321" w:rsidRDefault="00EA2321" w:rsidP="00EA2321">
            <w:r w:rsidRPr="0072071F">
              <w:t>Date</w:t>
            </w:r>
          </w:p>
        </w:tc>
      </w:tr>
      <w:tr w:rsidR="00EA2321" w:rsidRPr="0072071F" w14:paraId="33F300D3" w14:textId="77777777" w:rsidTr="00E858A1">
        <w:trPr>
          <w:trHeight w:val="503"/>
        </w:trPr>
        <w:tc>
          <w:tcPr>
            <w:tcW w:w="2340" w:type="dxa"/>
          </w:tcPr>
          <w:p w14:paraId="5FEAB934" w14:textId="77777777" w:rsidR="00EA2321" w:rsidRPr="0072071F" w:rsidRDefault="00EA2321" w:rsidP="00EA2321"/>
        </w:tc>
        <w:tc>
          <w:tcPr>
            <w:tcW w:w="2340" w:type="dxa"/>
          </w:tcPr>
          <w:p w14:paraId="4ACFDE60" w14:textId="77777777" w:rsidR="00EA2321" w:rsidRPr="0072071F" w:rsidRDefault="00EA2321" w:rsidP="00EA2321"/>
        </w:tc>
        <w:tc>
          <w:tcPr>
            <w:tcW w:w="2340" w:type="dxa"/>
          </w:tcPr>
          <w:p w14:paraId="2392E497" w14:textId="77777777" w:rsidR="00EA2321" w:rsidRPr="0072071F" w:rsidRDefault="00EA2321" w:rsidP="00EA2321"/>
        </w:tc>
        <w:tc>
          <w:tcPr>
            <w:tcW w:w="2340" w:type="dxa"/>
          </w:tcPr>
          <w:p w14:paraId="555834EB" w14:textId="77777777" w:rsidR="00EA2321" w:rsidRPr="0072071F" w:rsidRDefault="00EA2321" w:rsidP="00EA2321"/>
        </w:tc>
      </w:tr>
      <w:tr w:rsidR="00EA2321" w:rsidRPr="0072071F" w14:paraId="17FB227F" w14:textId="77777777" w:rsidTr="00E858A1">
        <w:trPr>
          <w:trHeight w:val="530"/>
        </w:trPr>
        <w:tc>
          <w:tcPr>
            <w:tcW w:w="2340" w:type="dxa"/>
          </w:tcPr>
          <w:p w14:paraId="0C73763F" w14:textId="77777777" w:rsidR="00EA2321" w:rsidRPr="0072071F" w:rsidRDefault="00EA2321" w:rsidP="00EA2321"/>
        </w:tc>
        <w:tc>
          <w:tcPr>
            <w:tcW w:w="2340" w:type="dxa"/>
          </w:tcPr>
          <w:p w14:paraId="448C0F53" w14:textId="77777777" w:rsidR="00EA2321" w:rsidRPr="0072071F" w:rsidRDefault="00EA2321" w:rsidP="00EA2321"/>
        </w:tc>
        <w:tc>
          <w:tcPr>
            <w:tcW w:w="2340" w:type="dxa"/>
          </w:tcPr>
          <w:p w14:paraId="4C34C515" w14:textId="77777777" w:rsidR="00EA2321" w:rsidRPr="0072071F" w:rsidRDefault="00EA2321" w:rsidP="00EA2321"/>
        </w:tc>
        <w:tc>
          <w:tcPr>
            <w:tcW w:w="2340" w:type="dxa"/>
          </w:tcPr>
          <w:p w14:paraId="1F799FFB" w14:textId="77777777" w:rsidR="00EA2321" w:rsidRPr="0072071F" w:rsidRDefault="00EA2321" w:rsidP="00EA2321"/>
        </w:tc>
      </w:tr>
      <w:tr w:rsidR="00EA2321" w:rsidRPr="0072071F" w14:paraId="383303F0" w14:textId="77777777" w:rsidTr="00E858A1">
        <w:trPr>
          <w:trHeight w:val="530"/>
        </w:trPr>
        <w:tc>
          <w:tcPr>
            <w:tcW w:w="2340" w:type="dxa"/>
          </w:tcPr>
          <w:p w14:paraId="18673276" w14:textId="77777777" w:rsidR="00EA2321" w:rsidRPr="0072071F" w:rsidRDefault="00EA2321" w:rsidP="00EA2321"/>
        </w:tc>
        <w:tc>
          <w:tcPr>
            <w:tcW w:w="2340" w:type="dxa"/>
          </w:tcPr>
          <w:p w14:paraId="4A07A7EB" w14:textId="77777777" w:rsidR="00EA2321" w:rsidRPr="0072071F" w:rsidRDefault="00EA2321" w:rsidP="00EA2321"/>
        </w:tc>
        <w:tc>
          <w:tcPr>
            <w:tcW w:w="2340" w:type="dxa"/>
          </w:tcPr>
          <w:p w14:paraId="22C1AE0D" w14:textId="77777777" w:rsidR="00EA2321" w:rsidRPr="0072071F" w:rsidRDefault="00EA2321" w:rsidP="00EA2321"/>
        </w:tc>
        <w:tc>
          <w:tcPr>
            <w:tcW w:w="2340" w:type="dxa"/>
          </w:tcPr>
          <w:p w14:paraId="7B3EEDBA" w14:textId="77777777" w:rsidR="00EA2321" w:rsidRPr="0072071F" w:rsidRDefault="00EA2321" w:rsidP="00EA2321"/>
        </w:tc>
      </w:tr>
      <w:tr w:rsidR="00EA2321" w:rsidRPr="0072071F" w14:paraId="53569D5F" w14:textId="77777777" w:rsidTr="00E858A1">
        <w:trPr>
          <w:trHeight w:val="530"/>
        </w:trPr>
        <w:tc>
          <w:tcPr>
            <w:tcW w:w="2340" w:type="dxa"/>
          </w:tcPr>
          <w:p w14:paraId="182AE256" w14:textId="77777777" w:rsidR="00EA2321" w:rsidRPr="0072071F" w:rsidRDefault="00EA2321" w:rsidP="00EA2321"/>
        </w:tc>
        <w:tc>
          <w:tcPr>
            <w:tcW w:w="2340" w:type="dxa"/>
          </w:tcPr>
          <w:p w14:paraId="4039B00B" w14:textId="77777777" w:rsidR="00EA2321" w:rsidRPr="0072071F" w:rsidRDefault="00EA2321" w:rsidP="00EA2321"/>
        </w:tc>
        <w:tc>
          <w:tcPr>
            <w:tcW w:w="2340" w:type="dxa"/>
          </w:tcPr>
          <w:p w14:paraId="002375AF" w14:textId="77777777" w:rsidR="00EA2321" w:rsidRPr="0072071F" w:rsidRDefault="00EA2321" w:rsidP="00EA2321"/>
        </w:tc>
        <w:tc>
          <w:tcPr>
            <w:tcW w:w="2340" w:type="dxa"/>
          </w:tcPr>
          <w:p w14:paraId="6B666C53" w14:textId="77777777" w:rsidR="00EA2321" w:rsidRPr="0072071F" w:rsidRDefault="00EA2321" w:rsidP="00EA2321"/>
        </w:tc>
      </w:tr>
      <w:tr w:rsidR="00EA2321" w:rsidRPr="0072071F" w14:paraId="5B67520C" w14:textId="77777777" w:rsidTr="00E858A1">
        <w:trPr>
          <w:trHeight w:val="530"/>
        </w:trPr>
        <w:tc>
          <w:tcPr>
            <w:tcW w:w="2340" w:type="dxa"/>
          </w:tcPr>
          <w:p w14:paraId="3CE0190F" w14:textId="77777777" w:rsidR="00EA2321" w:rsidRPr="0072071F" w:rsidRDefault="00EA2321" w:rsidP="00EA2321"/>
        </w:tc>
        <w:tc>
          <w:tcPr>
            <w:tcW w:w="2340" w:type="dxa"/>
          </w:tcPr>
          <w:p w14:paraId="7C2E1C3A" w14:textId="77777777" w:rsidR="00EA2321" w:rsidRPr="0072071F" w:rsidRDefault="00EA2321" w:rsidP="00EA2321"/>
        </w:tc>
        <w:tc>
          <w:tcPr>
            <w:tcW w:w="2340" w:type="dxa"/>
          </w:tcPr>
          <w:p w14:paraId="0FFDDDBA" w14:textId="77777777" w:rsidR="00EA2321" w:rsidRPr="0072071F" w:rsidRDefault="00EA2321" w:rsidP="00EA2321"/>
        </w:tc>
        <w:tc>
          <w:tcPr>
            <w:tcW w:w="2340" w:type="dxa"/>
          </w:tcPr>
          <w:p w14:paraId="192FD767" w14:textId="77777777" w:rsidR="00EA2321" w:rsidRPr="0072071F" w:rsidRDefault="00EA2321" w:rsidP="00EA2321"/>
        </w:tc>
      </w:tr>
      <w:tr w:rsidR="00EA2321" w:rsidRPr="0072071F" w14:paraId="177EBBD8" w14:textId="77777777" w:rsidTr="00E858A1">
        <w:trPr>
          <w:trHeight w:val="530"/>
        </w:trPr>
        <w:tc>
          <w:tcPr>
            <w:tcW w:w="2340" w:type="dxa"/>
          </w:tcPr>
          <w:p w14:paraId="25C38914" w14:textId="77777777" w:rsidR="00EA2321" w:rsidRPr="0072071F" w:rsidRDefault="00EA2321" w:rsidP="00EA2321"/>
        </w:tc>
        <w:tc>
          <w:tcPr>
            <w:tcW w:w="2340" w:type="dxa"/>
          </w:tcPr>
          <w:p w14:paraId="596E7B43" w14:textId="77777777" w:rsidR="00EA2321" w:rsidRPr="0072071F" w:rsidRDefault="00EA2321" w:rsidP="00EA2321"/>
        </w:tc>
        <w:tc>
          <w:tcPr>
            <w:tcW w:w="2340" w:type="dxa"/>
          </w:tcPr>
          <w:p w14:paraId="7E7B9F9D" w14:textId="77777777" w:rsidR="00EA2321" w:rsidRPr="0072071F" w:rsidRDefault="00EA2321" w:rsidP="00EA2321"/>
        </w:tc>
        <w:tc>
          <w:tcPr>
            <w:tcW w:w="2340" w:type="dxa"/>
          </w:tcPr>
          <w:p w14:paraId="67A747EA" w14:textId="77777777" w:rsidR="00EA2321" w:rsidRPr="0072071F" w:rsidRDefault="00EA2321" w:rsidP="00EA2321"/>
        </w:tc>
      </w:tr>
      <w:tr w:rsidR="00EA2321" w:rsidRPr="0072071F" w14:paraId="6BEEFD4D" w14:textId="77777777" w:rsidTr="00E858A1">
        <w:trPr>
          <w:trHeight w:val="530"/>
        </w:trPr>
        <w:tc>
          <w:tcPr>
            <w:tcW w:w="2340" w:type="dxa"/>
          </w:tcPr>
          <w:p w14:paraId="73F90D28" w14:textId="77777777" w:rsidR="00EA2321" w:rsidRPr="0072071F" w:rsidRDefault="00EA2321" w:rsidP="00EA2321"/>
        </w:tc>
        <w:tc>
          <w:tcPr>
            <w:tcW w:w="2340" w:type="dxa"/>
          </w:tcPr>
          <w:p w14:paraId="347AA082" w14:textId="77777777" w:rsidR="00EA2321" w:rsidRPr="0072071F" w:rsidRDefault="00EA2321" w:rsidP="00EA2321"/>
        </w:tc>
        <w:tc>
          <w:tcPr>
            <w:tcW w:w="2340" w:type="dxa"/>
          </w:tcPr>
          <w:p w14:paraId="5F6C6122" w14:textId="77777777" w:rsidR="00EA2321" w:rsidRPr="0072071F" w:rsidRDefault="00EA2321" w:rsidP="00EA2321"/>
        </w:tc>
        <w:tc>
          <w:tcPr>
            <w:tcW w:w="2340" w:type="dxa"/>
          </w:tcPr>
          <w:p w14:paraId="5BD7413F" w14:textId="77777777" w:rsidR="00EA2321" w:rsidRPr="0072071F" w:rsidRDefault="00EA2321" w:rsidP="00EA2321"/>
        </w:tc>
      </w:tr>
      <w:tr w:rsidR="00EA2321" w:rsidRPr="0072071F" w14:paraId="6FC4F9A9" w14:textId="77777777" w:rsidTr="00E858A1">
        <w:trPr>
          <w:trHeight w:val="530"/>
        </w:trPr>
        <w:tc>
          <w:tcPr>
            <w:tcW w:w="2340" w:type="dxa"/>
          </w:tcPr>
          <w:p w14:paraId="4A7876FF" w14:textId="77777777" w:rsidR="00EA2321" w:rsidRPr="0072071F" w:rsidRDefault="00EA2321" w:rsidP="00EA2321"/>
        </w:tc>
        <w:tc>
          <w:tcPr>
            <w:tcW w:w="2340" w:type="dxa"/>
          </w:tcPr>
          <w:p w14:paraId="0A79F094" w14:textId="77777777" w:rsidR="00EA2321" w:rsidRPr="0072071F" w:rsidRDefault="00EA2321" w:rsidP="00EA2321"/>
        </w:tc>
        <w:tc>
          <w:tcPr>
            <w:tcW w:w="2340" w:type="dxa"/>
          </w:tcPr>
          <w:p w14:paraId="030F0C60" w14:textId="77777777" w:rsidR="00EA2321" w:rsidRPr="0072071F" w:rsidRDefault="00EA2321" w:rsidP="00EA2321"/>
        </w:tc>
        <w:tc>
          <w:tcPr>
            <w:tcW w:w="2340" w:type="dxa"/>
          </w:tcPr>
          <w:p w14:paraId="735A7199" w14:textId="77777777" w:rsidR="00EA2321" w:rsidRPr="0072071F" w:rsidRDefault="00EA2321" w:rsidP="00EA2321"/>
        </w:tc>
      </w:tr>
      <w:tr w:rsidR="00EA2321" w:rsidRPr="0072071F" w14:paraId="2999A93C" w14:textId="77777777" w:rsidTr="00E858A1">
        <w:trPr>
          <w:trHeight w:val="530"/>
        </w:trPr>
        <w:tc>
          <w:tcPr>
            <w:tcW w:w="2340" w:type="dxa"/>
          </w:tcPr>
          <w:p w14:paraId="72AABBB5" w14:textId="77777777" w:rsidR="00EA2321" w:rsidRPr="0072071F" w:rsidRDefault="00EA2321" w:rsidP="00EA2321"/>
        </w:tc>
        <w:tc>
          <w:tcPr>
            <w:tcW w:w="2340" w:type="dxa"/>
          </w:tcPr>
          <w:p w14:paraId="1AEFFD93" w14:textId="77777777" w:rsidR="00EA2321" w:rsidRPr="0072071F" w:rsidRDefault="00EA2321" w:rsidP="00EA2321"/>
        </w:tc>
        <w:tc>
          <w:tcPr>
            <w:tcW w:w="2340" w:type="dxa"/>
          </w:tcPr>
          <w:p w14:paraId="03DFBCC2" w14:textId="77777777" w:rsidR="00EA2321" w:rsidRPr="0072071F" w:rsidRDefault="00EA2321" w:rsidP="00EA2321"/>
        </w:tc>
        <w:tc>
          <w:tcPr>
            <w:tcW w:w="2340" w:type="dxa"/>
          </w:tcPr>
          <w:p w14:paraId="3959157A" w14:textId="77777777" w:rsidR="00EA2321" w:rsidRPr="0072071F" w:rsidRDefault="00EA2321" w:rsidP="00EA2321"/>
        </w:tc>
      </w:tr>
      <w:tr w:rsidR="00EA2321" w:rsidRPr="0072071F" w14:paraId="00AF5056" w14:textId="77777777" w:rsidTr="00E858A1">
        <w:trPr>
          <w:trHeight w:val="530"/>
        </w:trPr>
        <w:tc>
          <w:tcPr>
            <w:tcW w:w="2340" w:type="dxa"/>
          </w:tcPr>
          <w:p w14:paraId="06FE3A51" w14:textId="77777777" w:rsidR="00EA2321" w:rsidRPr="0072071F" w:rsidRDefault="00EA2321" w:rsidP="00EA2321"/>
        </w:tc>
        <w:tc>
          <w:tcPr>
            <w:tcW w:w="2340" w:type="dxa"/>
          </w:tcPr>
          <w:p w14:paraId="620FEEE5" w14:textId="77777777" w:rsidR="00EA2321" w:rsidRPr="0072071F" w:rsidRDefault="00EA2321" w:rsidP="00EA2321"/>
        </w:tc>
        <w:tc>
          <w:tcPr>
            <w:tcW w:w="2340" w:type="dxa"/>
          </w:tcPr>
          <w:p w14:paraId="184CAD3F" w14:textId="77777777" w:rsidR="00EA2321" w:rsidRPr="0072071F" w:rsidRDefault="00EA2321" w:rsidP="00EA2321"/>
        </w:tc>
        <w:tc>
          <w:tcPr>
            <w:tcW w:w="2340" w:type="dxa"/>
          </w:tcPr>
          <w:p w14:paraId="509F0C7F" w14:textId="77777777" w:rsidR="00EA2321" w:rsidRPr="0072071F" w:rsidRDefault="00EA2321" w:rsidP="00EA2321"/>
        </w:tc>
      </w:tr>
      <w:tr w:rsidR="00EA2321" w:rsidRPr="0072071F" w14:paraId="7CFB3ECC" w14:textId="77777777" w:rsidTr="00E858A1">
        <w:trPr>
          <w:trHeight w:val="530"/>
        </w:trPr>
        <w:tc>
          <w:tcPr>
            <w:tcW w:w="2340" w:type="dxa"/>
          </w:tcPr>
          <w:p w14:paraId="60A9B1CE" w14:textId="77777777" w:rsidR="00EA2321" w:rsidRPr="0072071F" w:rsidRDefault="00EA2321" w:rsidP="00EA2321"/>
        </w:tc>
        <w:tc>
          <w:tcPr>
            <w:tcW w:w="2340" w:type="dxa"/>
          </w:tcPr>
          <w:p w14:paraId="69171F60" w14:textId="77777777" w:rsidR="00EA2321" w:rsidRPr="0072071F" w:rsidRDefault="00EA2321" w:rsidP="00EA2321"/>
        </w:tc>
        <w:tc>
          <w:tcPr>
            <w:tcW w:w="2340" w:type="dxa"/>
          </w:tcPr>
          <w:p w14:paraId="371B8EA0" w14:textId="77777777" w:rsidR="00EA2321" w:rsidRPr="0072071F" w:rsidRDefault="00EA2321" w:rsidP="00EA2321"/>
        </w:tc>
        <w:tc>
          <w:tcPr>
            <w:tcW w:w="2340" w:type="dxa"/>
          </w:tcPr>
          <w:p w14:paraId="373B676B" w14:textId="77777777" w:rsidR="00EA2321" w:rsidRPr="0072071F" w:rsidRDefault="00EA2321" w:rsidP="00EA2321"/>
        </w:tc>
      </w:tr>
      <w:tr w:rsidR="00EA2321" w:rsidRPr="0072071F" w14:paraId="6296DC51" w14:textId="77777777" w:rsidTr="00E858A1">
        <w:trPr>
          <w:trHeight w:val="530"/>
        </w:trPr>
        <w:tc>
          <w:tcPr>
            <w:tcW w:w="2340" w:type="dxa"/>
          </w:tcPr>
          <w:p w14:paraId="4DA50A86" w14:textId="77777777" w:rsidR="00EA2321" w:rsidRPr="0072071F" w:rsidRDefault="00EA2321" w:rsidP="00EA2321"/>
        </w:tc>
        <w:tc>
          <w:tcPr>
            <w:tcW w:w="2340" w:type="dxa"/>
          </w:tcPr>
          <w:p w14:paraId="4F919E9B" w14:textId="77777777" w:rsidR="00EA2321" w:rsidRPr="0072071F" w:rsidRDefault="00EA2321" w:rsidP="00EA2321"/>
        </w:tc>
        <w:tc>
          <w:tcPr>
            <w:tcW w:w="2340" w:type="dxa"/>
          </w:tcPr>
          <w:p w14:paraId="207E77AD" w14:textId="77777777" w:rsidR="00EA2321" w:rsidRPr="0072071F" w:rsidRDefault="00EA2321" w:rsidP="00EA2321"/>
        </w:tc>
        <w:tc>
          <w:tcPr>
            <w:tcW w:w="2340" w:type="dxa"/>
          </w:tcPr>
          <w:p w14:paraId="2EC1F9BF" w14:textId="77777777" w:rsidR="00EA2321" w:rsidRPr="0072071F" w:rsidRDefault="00EA2321" w:rsidP="00EA2321"/>
        </w:tc>
      </w:tr>
      <w:tr w:rsidR="00EA2321" w:rsidRPr="0072071F" w14:paraId="07FCA210" w14:textId="77777777" w:rsidTr="00E858A1">
        <w:trPr>
          <w:trHeight w:val="530"/>
        </w:trPr>
        <w:tc>
          <w:tcPr>
            <w:tcW w:w="2340" w:type="dxa"/>
          </w:tcPr>
          <w:p w14:paraId="508EF7A6" w14:textId="77777777" w:rsidR="00EA2321" w:rsidRPr="0072071F" w:rsidRDefault="00EA2321" w:rsidP="00EA2321"/>
        </w:tc>
        <w:tc>
          <w:tcPr>
            <w:tcW w:w="2340" w:type="dxa"/>
          </w:tcPr>
          <w:p w14:paraId="17BF8E8C" w14:textId="77777777" w:rsidR="00EA2321" w:rsidRPr="0072071F" w:rsidRDefault="00EA2321" w:rsidP="00EA2321"/>
        </w:tc>
        <w:tc>
          <w:tcPr>
            <w:tcW w:w="2340" w:type="dxa"/>
          </w:tcPr>
          <w:p w14:paraId="2ACC5246" w14:textId="77777777" w:rsidR="00EA2321" w:rsidRPr="0072071F" w:rsidRDefault="00EA2321" w:rsidP="00EA2321"/>
        </w:tc>
        <w:tc>
          <w:tcPr>
            <w:tcW w:w="2340" w:type="dxa"/>
          </w:tcPr>
          <w:p w14:paraId="7B7D10DB" w14:textId="77777777" w:rsidR="00EA2321" w:rsidRPr="0072071F" w:rsidRDefault="00EA2321" w:rsidP="00EA2321"/>
        </w:tc>
      </w:tr>
      <w:tr w:rsidR="00EA2321" w:rsidRPr="0072071F" w14:paraId="6A3F45D2" w14:textId="77777777" w:rsidTr="00E858A1">
        <w:trPr>
          <w:trHeight w:val="530"/>
        </w:trPr>
        <w:tc>
          <w:tcPr>
            <w:tcW w:w="2340" w:type="dxa"/>
          </w:tcPr>
          <w:p w14:paraId="01E20713" w14:textId="77777777" w:rsidR="00EA2321" w:rsidRPr="0072071F" w:rsidRDefault="00EA2321" w:rsidP="00EA2321"/>
        </w:tc>
        <w:tc>
          <w:tcPr>
            <w:tcW w:w="2340" w:type="dxa"/>
          </w:tcPr>
          <w:p w14:paraId="57360D69" w14:textId="77777777" w:rsidR="00EA2321" w:rsidRPr="0072071F" w:rsidRDefault="00EA2321" w:rsidP="00EA2321"/>
        </w:tc>
        <w:tc>
          <w:tcPr>
            <w:tcW w:w="2340" w:type="dxa"/>
          </w:tcPr>
          <w:p w14:paraId="4FAD671D" w14:textId="77777777" w:rsidR="00EA2321" w:rsidRPr="0072071F" w:rsidRDefault="00EA2321" w:rsidP="00EA2321"/>
        </w:tc>
        <w:tc>
          <w:tcPr>
            <w:tcW w:w="2340" w:type="dxa"/>
          </w:tcPr>
          <w:p w14:paraId="4A599894" w14:textId="77777777" w:rsidR="00EA2321" w:rsidRPr="0072071F" w:rsidRDefault="00EA2321" w:rsidP="00EA2321"/>
        </w:tc>
      </w:tr>
      <w:tr w:rsidR="00EA2321" w:rsidRPr="0072071F" w14:paraId="3C215CBC" w14:textId="77777777" w:rsidTr="00E858A1">
        <w:trPr>
          <w:trHeight w:val="530"/>
        </w:trPr>
        <w:tc>
          <w:tcPr>
            <w:tcW w:w="2340" w:type="dxa"/>
          </w:tcPr>
          <w:p w14:paraId="18668440" w14:textId="77777777" w:rsidR="00EA2321" w:rsidRPr="0072071F" w:rsidRDefault="00EA2321" w:rsidP="00EA2321"/>
        </w:tc>
        <w:tc>
          <w:tcPr>
            <w:tcW w:w="2340" w:type="dxa"/>
          </w:tcPr>
          <w:p w14:paraId="2FEC4180" w14:textId="77777777" w:rsidR="00EA2321" w:rsidRPr="0072071F" w:rsidRDefault="00EA2321" w:rsidP="00EA2321"/>
        </w:tc>
        <w:tc>
          <w:tcPr>
            <w:tcW w:w="2340" w:type="dxa"/>
          </w:tcPr>
          <w:p w14:paraId="15999276" w14:textId="77777777" w:rsidR="00EA2321" w:rsidRPr="0072071F" w:rsidRDefault="00EA2321" w:rsidP="00EA2321"/>
        </w:tc>
        <w:tc>
          <w:tcPr>
            <w:tcW w:w="2340" w:type="dxa"/>
          </w:tcPr>
          <w:p w14:paraId="3F946CDE" w14:textId="77777777" w:rsidR="00EA2321" w:rsidRPr="0072071F" w:rsidRDefault="00EA2321" w:rsidP="00EA2321"/>
        </w:tc>
      </w:tr>
      <w:tr w:rsidR="00EA2321" w:rsidRPr="0072071F" w14:paraId="40A25DEC" w14:textId="77777777" w:rsidTr="00E858A1">
        <w:trPr>
          <w:trHeight w:val="530"/>
        </w:trPr>
        <w:tc>
          <w:tcPr>
            <w:tcW w:w="2340" w:type="dxa"/>
          </w:tcPr>
          <w:p w14:paraId="66EF7B33" w14:textId="77777777" w:rsidR="00EA2321" w:rsidRPr="0072071F" w:rsidRDefault="00EA2321" w:rsidP="00EA2321"/>
        </w:tc>
        <w:tc>
          <w:tcPr>
            <w:tcW w:w="2340" w:type="dxa"/>
          </w:tcPr>
          <w:p w14:paraId="0C564ABE" w14:textId="77777777" w:rsidR="00EA2321" w:rsidRPr="0072071F" w:rsidRDefault="00EA2321" w:rsidP="00EA2321"/>
        </w:tc>
        <w:tc>
          <w:tcPr>
            <w:tcW w:w="2340" w:type="dxa"/>
          </w:tcPr>
          <w:p w14:paraId="657E0E1F" w14:textId="77777777" w:rsidR="00EA2321" w:rsidRPr="0072071F" w:rsidRDefault="00EA2321" w:rsidP="00EA2321"/>
        </w:tc>
        <w:tc>
          <w:tcPr>
            <w:tcW w:w="2340" w:type="dxa"/>
          </w:tcPr>
          <w:p w14:paraId="2FF0B6D2" w14:textId="77777777" w:rsidR="00EA2321" w:rsidRPr="0072071F" w:rsidRDefault="00EA2321" w:rsidP="00EA2321"/>
        </w:tc>
      </w:tr>
      <w:tr w:rsidR="00EA2321" w:rsidRPr="0072071F" w14:paraId="5C727D4A" w14:textId="77777777" w:rsidTr="00E858A1">
        <w:trPr>
          <w:trHeight w:val="530"/>
        </w:trPr>
        <w:tc>
          <w:tcPr>
            <w:tcW w:w="2340" w:type="dxa"/>
          </w:tcPr>
          <w:p w14:paraId="2FF9F316" w14:textId="77777777" w:rsidR="00EA2321" w:rsidRPr="0072071F" w:rsidRDefault="00EA2321" w:rsidP="00EA2321"/>
        </w:tc>
        <w:tc>
          <w:tcPr>
            <w:tcW w:w="2340" w:type="dxa"/>
          </w:tcPr>
          <w:p w14:paraId="22EF705B" w14:textId="77777777" w:rsidR="00EA2321" w:rsidRPr="0072071F" w:rsidRDefault="00EA2321" w:rsidP="00EA2321"/>
        </w:tc>
        <w:tc>
          <w:tcPr>
            <w:tcW w:w="2340" w:type="dxa"/>
          </w:tcPr>
          <w:p w14:paraId="56B612F9" w14:textId="77777777" w:rsidR="00EA2321" w:rsidRPr="0072071F" w:rsidRDefault="00EA2321" w:rsidP="00EA2321"/>
        </w:tc>
        <w:tc>
          <w:tcPr>
            <w:tcW w:w="2340" w:type="dxa"/>
          </w:tcPr>
          <w:p w14:paraId="2202B1FA" w14:textId="77777777" w:rsidR="00EA2321" w:rsidRPr="0072071F" w:rsidRDefault="00EA2321" w:rsidP="00EA2321"/>
        </w:tc>
      </w:tr>
    </w:tbl>
    <w:p w14:paraId="2F3D65F0" w14:textId="77777777" w:rsidR="00EA2321" w:rsidRDefault="00EA2321" w:rsidP="00AE1474">
      <w:pPr>
        <w:tabs>
          <w:tab w:val="left" w:pos="1566"/>
        </w:tabs>
      </w:pPr>
    </w:p>
    <w:p w14:paraId="7D1A004D"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4E95AE5" w14:textId="77777777" w:rsidTr="00EA2321">
        <w:tc>
          <w:tcPr>
            <w:tcW w:w="6030" w:type="dxa"/>
            <w:tcBorders>
              <w:top w:val="single" w:sz="4" w:space="0" w:color="auto"/>
              <w:left w:val="nil"/>
              <w:bottom w:val="nil"/>
              <w:right w:val="nil"/>
            </w:tcBorders>
            <w:hideMark/>
          </w:tcPr>
          <w:p w14:paraId="698A9543"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048D1EF5" w14:textId="77777777" w:rsidR="00EA2321" w:rsidRPr="00EA2321" w:rsidRDefault="00EA2321" w:rsidP="00EA2321">
            <w:r>
              <w:t xml:space="preserve">Revision </w:t>
            </w:r>
            <w:r w:rsidRPr="00EA2321">
              <w:t>Date</w:t>
            </w:r>
          </w:p>
        </w:tc>
      </w:tr>
    </w:tbl>
    <w:p w14:paraId="7750DE60" w14:textId="54103190" w:rsidR="00EA2321" w:rsidRDefault="00EA2321" w:rsidP="00AB7AB4"/>
    <w:p w14:paraId="0C4A4C63" w14:textId="77777777" w:rsidR="00A94EB6" w:rsidRPr="00EA2321" w:rsidRDefault="00A94EB6" w:rsidP="00AB7AB4"/>
    <w:p w14:paraId="74700B3F"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23757" w14:paraId="53221EED"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75BCB1A3" w14:textId="77777777" w:rsidR="00523757" w:rsidRDefault="00523757" w:rsidP="00167A3D">
            <w:r>
              <w:t>Date</w:t>
            </w:r>
          </w:p>
        </w:tc>
        <w:tc>
          <w:tcPr>
            <w:tcW w:w="7910" w:type="dxa"/>
          </w:tcPr>
          <w:p w14:paraId="62F7AFDA" w14:textId="77777777" w:rsidR="00523757" w:rsidRDefault="00523757" w:rsidP="00167A3D">
            <w:r>
              <w:t>Revision</w:t>
            </w:r>
          </w:p>
        </w:tc>
      </w:tr>
      <w:tr w:rsidR="00523757" w14:paraId="03768E6F" w14:textId="77777777" w:rsidTr="00167A3D">
        <w:tc>
          <w:tcPr>
            <w:tcW w:w="1440" w:type="dxa"/>
          </w:tcPr>
          <w:p w14:paraId="5F09570B" w14:textId="77777777" w:rsidR="00523757" w:rsidRDefault="00523757" w:rsidP="00167A3D">
            <w:r>
              <w:t>09-13-18</w:t>
            </w:r>
          </w:p>
        </w:tc>
        <w:tc>
          <w:tcPr>
            <w:tcW w:w="7910" w:type="dxa"/>
          </w:tcPr>
          <w:p w14:paraId="045D1EE3" w14:textId="77777777" w:rsidR="00523757" w:rsidRDefault="00523757" w:rsidP="00167A3D">
            <w:r>
              <w:t>EHS name and logo were added, updated the formatting, and revised the content under Exposure/Unintended Content (AKJ).</w:t>
            </w:r>
          </w:p>
        </w:tc>
      </w:tr>
      <w:tr w:rsidR="00523757" w14:paraId="61D0BF7C" w14:textId="77777777" w:rsidTr="00167A3D">
        <w:tc>
          <w:tcPr>
            <w:tcW w:w="1440" w:type="dxa"/>
          </w:tcPr>
          <w:p w14:paraId="7642F2FD" w14:textId="2CCB2945" w:rsidR="00523757" w:rsidRDefault="00A94EB6" w:rsidP="00167A3D">
            <w:r>
              <w:t>03-04</w:t>
            </w:r>
            <w:r w:rsidR="00551375">
              <w:t>-19</w:t>
            </w:r>
          </w:p>
        </w:tc>
        <w:tc>
          <w:tcPr>
            <w:tcW w:w="7910" w:type="dxa"/>
          </w:tcPr>
          <w:p w14:paraId="0170DCBC" w14:textId="1E5AEF06" w:rsidR="00523757" w:rsidRDefault="00A94EB6" w:rsidP="00167A3D">
            <w:r>
              <w:t>Reviewed and updated.</w:t>
            </w:r>
          </w:p>
        </w:tc>
      </w:tr>
      <w:tr w:rsidR="00551375" w14:paraId="5B2757E5" w14:textId="77777777" w:rsidTr="00167A3D">
        <w:tc>
          <w:tcPr>
            <w:tcW w:w="1440" w:type="dxa"/>
          </w:tcPr>
          <w:p w14:paraId="6D4CFD89" w14:textId="5685C199" w:rsidR="00551375" w:rsidRDefault="00BD779B" w:rsidP="00167A3D">
            <w:r>
              <w:t>05-17-22</w:t>
            </w:r>
          </w:p>
        </w:tc>
        <w:tc>
          <w:tcPr>
            <w:tcW w:w="7910" w:type="dxa"/>
          </w:tcPr>
          <w:p w14:paraId="3DA76DAD" w14:textId="471B25A3" w:rsidR="00551375" w:rsidRDefault="00BD779B" w:rsidP="00167A3D">
            <w:r>
              <w:t>Reviewed and updated links (LGS)</w:t>
            </w:r>
          </w:p>
        </w:tc>
      </w:tr>
    </w:tbl>
    <w:p w14:paraId="6F5C71EA" w14:textId="54846251" w:rsidR="00271614" w:rsidRPr="0072071F" w:rsidRDefault="00271614" w:rsidP="00523757"/>
    <w:sectPr w:rsidR="00271614" w:rsidRPr="0072071F" w:rsidSect="006901B9">
      <w:headerReference w:type="default" r:id="rId15"/>
      <w:footerReference w:type="default" r:id="rId16"/>
      <w:headerReference w:type="first" r:id="rId17"/>
      <w:footerReference w:type="first" r:id="rId18"/>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3804D" w14:textId="77777777" w:rsidR="006F5590" w:rsidRPr="005D7C28" w:rsidRDefault="006F5590" w:rsidP="005D7C28">
      <w:r>
        <w:separator/>
      </w:r>
    </w:p>
    <w:p w14:paraId="64FDEED3" w14:textId="77777777" w:rsidR="006F5590" w:rsidRDefault="006F5590"/>
    <w:p w14:paraId="7CC00138" w14:textId="77777777" w:rsidR="006F5590" w:rsidRDefault="006F5590"/>
  </w:endnote>
  <w:endnote w:type="continuationSeparator" w:id="0">
    <w:p w14:paraId="125F3C79" w14:textId="77777777" w:rsidR="006F5590" w:rsidRPr="005D7C28" w:rsidRDefault="006F5590" w:rsidP="005D7C28">
      <w:r>
        <w:continuationSeparator/>
      </w:r>
    </w:p>
    <w:p w14:paraId="6A9FA6D3" w14:textId="77777777" w:rsidR="006F5590" w:rsidRDefault="006F5590"/>
    <w:p w14:paraId="09CFE7B0" w14:textId="77777777" w:rsidR="006F5590" w:rsidRDefault="006F5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57E3087" w14:textId="548F8A24" w:rsidR="00BA049A" w:rsidRPr="005D7C28" w:rsidRDefault="00AF23A3" w:rsidP="00BA049A">
            <w:pPr>
              <w:pStyle w:val="Footer"/>
            </w:pPr>
            <w:r>
              <w:t>Cryogenic Materials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2028EA">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2028EA">
              <w:rPr>
                <w:rStyle w:val="Strong"/>
                <w:noProof/>
              </w:rPr>
              <w:t>7</w:t>
            </w:r>
            <w:r w:rsidR="00BA049A" w:rsidRPr="00EE222D">
              <w:rPr>
                <w:rStyle w:val="Strong"/>
              </w:rPr>
              <w:fldChar w:fldCharType="end"/>
            </w:r>
          </w:p>
        </w:sdtContent>
      </w:sdt>
    </w:sdtContent>
  </w:sdt>
  <w:p w14:paraId="251861D1" w14:textId="7AA25D24"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2028EA">
      <w:rPr>
        <w:noProof/>
      </w:rPr>
      <w:t>Revision Date:  05/17/22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F4EA205" w14:textId="73EF2814" w:rsidR="009E7C06" w:rsidRPr="005D7C28" w:rsidRDefault="00CC2FB5" w:rsidP="005D7C28">
            <w:pPr>
              <w:pStyle w:val="Footer"/>
            </w:pPr>
            <w:r>
              <w:t>Cryogenic Materials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2028E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2028EA">
              <w:rPr>
                <w:rStyle w:val="Strong"/>
                <w:noProof/>
              </w:rPr>
              <w:t>7</w:t>
            </w:r>
            <w:r w:rsidR="009E7C06" w:rsidRPr="00EE222D">
              <w:rPr>
                <w:rStyle w:val="Strong"/>
              </w:rPr>
              <w:fldChar w:fldCharType="end"/>
            </w:r>
          </w:p>
        </w:sdtContent>
      </w:sdt>
    </w:sdtContent>
  </w:sdt>
  <w:p w14:paraId="56AA5A07" w14:textId="3F47B611"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2028EA">
      <w:rPr>
        <w:noProof/>
      </w:rPr>
      <w:t>Revision Date:  05/17/22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BE41" w14:textId="77777777" w:rsidR="006F5590" w:rsidRPr="005D7C28" w:rsidRDefault="006F5590" w:rsidP="005D7C28">
      <w:r>
        <w:separator/>
      </w:r>
    </w:p>
    <w:p w14:paraId="2D81974F" w14:textId="77777777" w:rsidR="006F5590" w:rsidRDefault="006F5590"/>
    <w:p w14:paraId="5F96876A" w14:textId="77777777" w:rsidR="006F5590" w:rsidRDefault="006F5590"/>
  </w:footnote>
  <w:footnote w:type="continuationSeparator" w:id="0">
    <w:p w14:paraId="24E23E3E" w14:textId="77777777" w:rsidR="006F5590" w:rsidRPr="005D7C28" w:rsidRDefault="006F5590" w:rsidP="005D7C28">
      <w:r>
        <w:continuationSeparator/>
      </w:r>
    </w:p>
    <w:p w14:paraId="167A8A25" w14:textId="77777777" w:rsidR="006F5590" w:rsidRDefault="006F5590"/>
    <w:p w14:paraId="76127B10" w14:textId="77777777" w:rsidR="006F5590" w:rsidRDefault="006F55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F83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277E" w14:textId="77777777" w:rsidR="009E7C06" w:rsidRDefault="009E7C06">
    <w:pPr>
      <w:pStyle w:val="Header"/>
    </w:pPr>
  </w:p>
  <w:p w14:paraId="4E3BC51E" w14:textId="77777777" w:rsidR="009E7C06" w:rsidRDefault="009E7C06">
    <w:pPr>
      <w:pStyle w:val="Header"/>
    </w:pPr>
    <w:r w:rsidRPr="00A41FE4">
      <w:rPr>
        <w:noProof/>
      </w:rPr>
      <w:drawing>
        <wp:inline distT="0" distB="0" distL="0" distR="0" wp14:anchorId="7D619888" wp14:editId="24259ACF">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5BB15A7"/>
    <w:multiLevelType w:val="multilevel"/>
    <w:tmpl w:val="0DAE0F9A"/>
    <w:numStyleLink w:val="H1BL"/>
  </w:abstractNum>
  <w:abstractNum w:abstractNumId="3" w15:restartNumberingAfterBreak="0">
    <w:nsid w:val="098E4924"/>
    <w:multiLevelType w:val="multilevel"/>
    <w:tmpl w:val="0DAE0F9A"/>
    <w:numStyleLink w:val="H1BL"/>
  </w:abstractNum>
  <w:abstractNum w:abstractNumId="4" w15:restartNumberingAfterBreak="0">
    <w:nsid w:val="0F585108"/>
    <w:multiLevelType w:val="multilevel"/>
    <w:tmpl w:val="0DAE0F9A"/>
    <w:numStyleLink w:val="H1BL"/>
  </w:abstractNum>
  <w:abstractNum w:abstractNumId="5"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EAA6B89"/>
    <w:multiLevelType w:val="hybridMultilevel"/>
    <w:tmpl w:val="54F46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063201"/>
    <w:multiLevelType w:val="multilevel"/>
    <w:tmpl w:val="E586D9D8"/>
    <w:numStyleLink w:val="H2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DE8758E"/>
    <w:multiLevelType w:val="multilevel"/>
    <w:tmpl w:val="0DAE0F9A"/>
    <w:numStyleLink w:val="H1B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3A17E86"/>
    <w:multiLevelType w:val="multilevel"/>
    <w:tmpl w:val="91A4CB42"/>
    <w:numStyleLink w:val="H1NL"/>
  </w:abstractNum>
  <w:abstractNum w:abstractNumId="25" w15:restartNumberingAfterBreak="0">
    <w:nsid w:val="547E22F2"/>
    <w:multiLevelType w:val="multilevel"/>
    <w:tmpl w:val="91A4CB42"/>
    <w:numStyleLink w:val="H1NL"/>
  </w:abstractNum>
  <w:abstractNum w:abstractNumId="26" w15:restartNumberingAfterBreak="0">
    <w:nsid w:val="5548754B"/>
    <w:multiLevelType w:val="multilevel"/>
    <w:tmpl w:val="0DAE0F9A"/>
    <w:numStyleLink w:val="H1B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CD71152"/>
    <w:multiLevelType w:val="multilevel"/>
    <w:tmpl w:val="91A4CB42"/>
    <w:numStyleLink w:val="H1NL"/>
  </w:abstractNum>
  <w:abstractNum w:abstractNumId="48" w15:restartNumberingAfterBreak="0">
    <w:nsid w:val="7D352CE6"/>
    <w:multiLevelType w:val="hybridMultilevel"/>
    <w:tmpl w:val="5870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3"/>
  </w:num>
  <w:num w:numId="3">
    <w:abstractNumId w:val="18"/>
  </w:num>
  <w:num w:numId="4">
    <w:abstractNumId w:val="6"/>
  </w:num>
  <w:num w:numId="5">
    <w:abstractNumId w:val="14"/>
  </w:num>
  <w:num w:numId="6">
    <w:abstractNumId w:val="30"/>
  </w:num>
  <w:num w:numId="7">
    <w:abstractNumId w:val="13"/>
  </w:num>
  <w:num w:numId="8">
    <w:abstractNumId w:val="23"/>
  </w:num>
  <w:num w:numId="9">
    <w:abstractNumId w:val="46"/>
  </w:num>
  <w:num w:numId="10">
    <w:abstractNumId w:val="9"/>
  </w:num>
  <w:num w:numId="11">
    <w:abstractNumId w:val="31"/>
  </w:num>
  <w:num w:numId="12">
    <w:abstractNumId w:val="33"/>
  </w:num>
  <w:num w:numId="13">
    <w:abstractNumId w:val="15"/>
  </w:num>
  <w:num w:numId="14">
    <w:abstractNumId w:val="8"/>
  </w:num>
  <w:num w:numId="15">
    <w:abstractNumId w:val="38"/>
  </w:num>
  <w:num w:numId="16">
    <w:abstractNumId w:val="2"/>
  </w:num>
  <w:num w:numId="17">
    <w:abstractNumId w:val="20"/>
  </w:num>
  <w:num w:numId="18">
    <w:abstractNumId w:val="26"/>
  </w:num>
  <w:num w:numId="19">
    <w:abstractNumId w:val="3"/>
  </w:num>
  <w:num w:numId="20">
    <w:abstractNumId w:val="4"/>
  </w:num>
  <w:num w:numId="21">
    <w:abstractNumId w:val="32"/>
  </w:num>
  <w:num w:numId="22">
    <w:abstractNumId w:val="19"/>
  </w:num>
  <w:num w:numId="23">
    <w:abstractNumId w:val="12"/>
  </w:num>
  <w:num w:numId="24">
    <w:abstractNumId w:val="21"/>
  </w:num>
  <w:num w:numId="25">
    <w:abstractNumId w:val="5"/>
  </w:num>
  <w:num w:numId="26">
    <w:abstractNumId w:val="24"/>
  </w:num>
  <w:num w:numId="27">
    <w:abstractNumId w:val="16"/>
  </w:num>
  <w:num w:numId="28">
    <w:abstractNumId w:val="22"/>
  </w:num>
  <w:num w:numId="29">
    <w:abstractNumId w:val="40"/>
  </w:num>
  <w:num w:numId="30">
    <w:abstractNumId w:val="28"/>
  </w:num>
  <w:num w:numId="31">
    <w:abstractNumId w:val="36"/>
  </w:num>
  <w:num w:numId="32">
    <w:abstractNumId w:val="29"/>
  </w:num>
  <w:num w:numId="33">
    <w:abstractNumId w:val="39"/>
  </w:num>
  <w:num w:numId="34">
    <w:abstractNumId w:val="37"/>
  </w:num>
  <w:num w:numId="35">
    <w:abstractNumId w:val="1"/>
  </w:num>
  <w:num w:numId="36">
    <w:abstractNumId w:val="27"/>
  </w:num>
  <w:num w:numId="37">
    <w:abstractNumId w:val="42"/>
  </w:num>
  <w:num w:numId="38">
    <w:abstractNumId w:val="11"/>
  </w:num>
  <w:num w:numId="39">
    <w:abstractNumId w:val="44"/>
  </w:num>
  <w:num w:numId="40">
    <w:abstractNumId w:val="7"/>
  </w:num>
  <w:num w:numId="41">
    <w:abstractNumId w:val="34"/>
  </w:num>
  <w:num w:numId="42">
    <w:abstractNumId w:val="35"/>
  </w:num>
  <w:num w:numId="43">
    <w:abstractNumId w:val="17"/>
  </w:num>
  <w:num w:numId="44">
    <w:abstractNumId w:val="41"/>
  </w:num>
  <w:num w:numId="45">
    <w:abstractNumId w:val="25"/>
  </w:num>
  <w:num w:numId="46">
    <w:abstractNumId w:val="45"/>
  </w:num>
  <w:num w:numId="47">
    <w:abstractNumId w:val="47"/>
  </w:num>
  <w:num w:numId="48">
    <w:abstractNumId w:val="10"/>
  </w:num>
  <w:num w:numId="49">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4B"/>
    <w:rsid w:val="00004499"/>
    <w:rsid w:val="000069D7"/>
    <w:rsid w:val="00007E2C"/>
    <w:rsid w:val="000100E2"/>
    <w:rsid w:val="00011FF5"/>
    <w:rsid w:val="00012301"/>
    <w:rsid w:val="000131DB"/>
    <w:rsid w:val="00016725"/>
    <w:rsid w:val="00021030"/>
    <w:rsid w:val="00021EF2"/>
    <w:rsid w:val="0002283C"/>
    <w:rsid w:val="0003112A"/>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27C6"/>
    <w:rsid w:val="000B5FB2"/>
    <w:rsid w:val="000B6242"/>
    <w:rsid w:val="000C26A1"/>
    <w:rsid w:val="000C764E"/>
    <w:rsid w:val="000D15FB"/>
    <w:rsid w:val="000D51CB"/>
    <w:rsid w:val="000D53F4"/>
    <w:rsid w:val="000E350B"/>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5857"/>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28EA"/>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614"/>
    <w:rsid w:val="0027192B"/>
    <w:rsid w:val="00271976"/>
    <w:rsid w:val="00275B93"/>
    <w:rsid w:val="002761CF"/>
    <w:rsid w:val="00284A56"/>
    <w:rsid w:val="002871AD"/>
    <w:rsid w:val="0028758A"/>
    <w:rsid w:val="002934E3"/>
    <w:rsid w:val="0029739D"/>
    <w:rsid w:val="002A035A"/>
    <w:rsid w:val="002C0A15"/>
    <w:rsid w:val="002C1733"/>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02E7"/>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1255"/>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A5AF9"/>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3757"/>
    <w:rsid w:val="00524718"/>
    <w:rsid w:val="00524EB5"/>
    <w:rsid w:val="00531603"/>
    <w:rsid w:val="00531D34"/>
    <w:rsid w:val="0054204D"/>
    <w:rsid w:val="00547367"/>
    <w:rsid w:val="00551375"/>
    <w:rsid w:val="0055693A"/>
    <w:rsid w:val="00556DC0"/>
    <w:rsid w:val="00560C1D"/>
    <w:rsid w:val="00560FA0"/>
    <w:rsid w:val="00574471"/>
    <w:rsid w:val="0058051F"/>
    <w:rsid w:val="0058435C"/>
    <w:rsid w:val="00587FEC"/>
    <w:rsid w:val="00593E43"/>
    <w:rsid w:val="005A594E"/>
    <w:rsid w:val="005B18D1"/>
    <w:rsid w:val="005B2BCD"/>
    <w:rsid w:val="005C200F"/>
    <w:rsid w:val="005C26BF"/>
    <w:rsid w:val="005C2C69"/>
    <w:rsid w:val="005D3C4F"/>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5E68"/>
    <w:rsid w:val="00667EDE"/>
    <w:rsid w:val="00670FF8"/>
    <w:rsid w:val="00684721"/>
    <w:rsid w:val="006901B9"/>
    <w:rsid w:val="00692D36"/>
    <w:rsid w:val="006A4056"/>
    <w:rsid w:val="006A6680"/>
    <w:rsid w:val="006B2FA8"/>
    <w:rsid w:val="006B37BF"/>
    <w:rsid w:val="006C1513"/>
    <w:rsid w:val="006D1594"/>
    <w:rsid w:val="006D2321"/>
    <w:rsid w:val="006D2C8E"/>
    <w:rsid w:val="006D42AC"/>
    <w:rsid w:val="006E55A7"/>
    <w:rsid w:val="006F5590"/>
    <w:rsid w:val="00700AA4"/>
    <w:rsid w:val="00705E02"/>
    <w:rsid w:val="007104BF"/>
    <w:rsid w:val="00713249"/>
    <w:rsid w:val="00715B24"/>
    <w:rsid w:val="00715B51"/>
    <w:rsid w:val="0072242C"/>
    <w:rsid w:val="00724A93"/>
    <w:rsid w:val="0072773A"/>
    <w:rsid w:val="00734123"/>
    <w:rsid w:val="00734FB0"/>
    <w:rsid w:val="00735FBE"/>
    <w:rsid w:val="0074548F"/>
    <w:rsid w:val="00745FBE"/>
    <w:rsid w:val="00751C3A"/>
    <w:rsid w:val="0075369F"/>
    <w:rsid w:val="00753733"/>
    <w:rsid w:val="00755200"/>
    <w:rsid w:val="007568E6"/>
    <w:rsid w:val="00764370"/>
    <w:rsid w:val="00765D70"/>
    <w:rsid w:val="00767CB1"/>
    <w:rsid w:val="00770EEE"/>
    <w:rsid w:val="007741F3"/>
    <w:rsid w:val="007750FC"/>
    <w:rsid w:val="00777874"/>
    <w:rsid w:val="00780E61"/>
    <w:rsid w:val="007811BA"/>
    <w:rsid w:val="0078158C"/>
    <w:rsid w:val="00787146"/>
    <w:rsid w:val="00787E80"/>
    <w:rsid w:val="00791425"/>
    <w:rsid w:val="0079274A"/>
    <w:rsid w:val="00793292"/>
    <w:rsid w:val="00794B18"/>
    <w:rsid w:val="007A066B"/>
    <w:rsid w:val="007A5BDC"/>
    <w:rsid w:val="007B0CFE"/>
    <w:rsid w:val="007C157B"/>
    <w:rsid w:val="007C3F18"/>
    <w:rsid w:val="007C6A3E"/>
    <w:rsid w:val="007C6E5F"/>
    <w:rsid w:val="007C6EE5"/>
    <w:rsid w:val="007D457B"/>
    <w:rsid w:val="007D6C29"/>
    <w:rsid w:val="007E2CBE"/>
    <w:rsid w:val="007E343E"/>
    <w:rsid w:val="007E359D"/>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0976"/>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E6D87"/>
    <w:rsid w:val="008F5FD4"/>
    <w:rsid w:val="008F6A60"/>
    <w:rsid w:val="008F75B3"/>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755"/>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87385"/>
    <w:rsid w:val="00A94EB6"/>
    <w:rsid w:val="00A96148"/>
    <w:rsid w:val="00AA584D"/>
    <w:rsid w:val="00AA72B8"/>
    <w:rsid w:val="00AB1CF9"/>
    <w:rsid w:val="00AB40C6"/>
    <w:rsid w:val="00AB5BA0"/>
    <w:rsid w:val="00AB7312"/>
    <w:rsid w:val="00AB74B4"/>
    <w:rsid w:val="00AB7AB4"/>
    <w:rsid w:val="00AC01AF"/>
    <w:rsid w:val="00AD0D0E"/>
    <w:rsid w:val="00AD38DB"/>
    <w:rsid w:val="00AD401A"/>
    <w:rsid w:val="00AD4DA6"/>
    <w:rsid w:val="00AE1474"/>
    <w:rsid w:val="00AE36D5"/>
    <w:rsid w:val="00AE3A80"/>
    <w:rsid w:val="00AE3D06"/>
    <w:rsid w:val="00AE41EC"/>
    <w:rsid w:val="00AE612F"/>
    <w:rsid w:val="00AE6A3E"/>
    <w:rsid w:val="00AF23A3"/>
    <w:rsid w:val="00AF2C01"/>
    <w:rsid w:val="00AF5755"/>
    <w:rsid w:val="00AF72A3"/>
    <w:rsid w:val="00B01DA2"/>
    <w:rsid w:val="00B119CF"/>
    <w:rsid w:val="00B12489"/>
    <w:rsid w:val="00B126EE"/>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D779B"/>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C2FB5"/>
    <w:rsid w:val="00CD158F"/>
    <w:rsid w:val="00CD1F0E"/>
    <w:rsid w:val="00CD5799"/>
    <w:rsid w:val="00CE08B5"/>
    <w:rsid w:val="00CE0EC0"/>
    <w:rsid w:val="00CE4C8F"/>
    <w:rsid w:val="00CE77EB"/>
    <w:rsid w:val="00CE7C4E"/>
    <w:rsid w:val="00CF3A2E"/>
    <w:rsid w:val="00CF3DAA"/>
    <w:rsid w:val="00CF6A29"/>
    <w:rsid w:val="00D0155F"/>
    <w:rsid w:val="00D01F0B"/>
    <w:rsid w:val="00D03322"/>
    <w:rsid w:val="00D07097"/>
    <w:rsid w:val="00D161CA"/>
    <w:rsid w:val="00D177BB"/>
    <w:rsid w:val="00D269CC"/>
    <w:rsid w:val="00D30655"/>
    <w:rsid w:val="00D3294B"/>
    <w:rsid w:val="00D348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767"/>
    <w:rsid w:val="00DC5B21"/>
    <w:rsid w:val="00DC6461"/>
    <w:rsid w:val="00DD0300"/>
    <w:rsid w:val="00DD2680"/>
    <w:rsid w:val="00DD5681"/>
    <w:rsid w:val="00DD5AA6"/>
    <w:rsid w:val="00DD64CE"/>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30"/>
    <w:rsid w:val="00E46DF3"/>
    <w:rsid w:val="00E53663"/>
    <w:rsid w:val="00E5483B"/>
    <w:rsid w:val="00E55FD2"/>
    <w:rsid w:val="00E57C07"/>
    <w:rsid w:val="00E60B59"/>
    <w:rsid w:val="00E62C68"/>
    <w:rsid w:val="00E6450D"/>
    <w:rsid w:val="00E67CBB"/>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D2B8A"/>
    <w:rsid w:val="00ED36D1"/>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03FC"/>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09C5"/>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06C04D"/>
  <w15:chartTrackingRefBased/>
  <w15:docId w15:val="{F35AA683-0BA7-406B-B9D5-E13BF06A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E7"/>
    <w:rPr>
      <w:rFonts w:eastAsiaTheme="minorEastAsia"/>
    </w:rPr>
  </w:style>
  <w:style w:type="paragraph" w:styleId="Heading1">
    <w:name w:val="heading 1"/>
    <w:next w:val="Normal"/>
    <w:link w:val="Heading1Char"/>
    <w:qFormat/>
    <w:rsid w:val="003202E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3202E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3202E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3202E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3202E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3202E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3202E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3202E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3202E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2E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3202E7"/>
    <w:rPr>
      <w:rFonts w:eastAsiaTheme="majorEastAsia" w:cstheme="majorBidi"/>
      <w:b/>
      <w:bCs/>
      <w:i/>
      <w:iCs/>
      <w:sz w:val="28"/>
      <w:szCs w:val="28"/>
    </w:rPr>
  </w:style>
  <w:style w:type="character" w:customStyle="1" w:styleId="Heading3Char">
    <w:name w:val="Heading 3 Char"/>
    <w:basedOn w:val="DefaultParagraphFont"/>
    <w:link w:val="Heading3"/>
    <w:uiPriority w:val="2"/>
    <w:rsid w:val="003202E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3202E7"/>
    <w:rPr>
      <w:rFonts w:eastAsiaTheme="minorEastAsia" w:cs="Times New Roman"/>
      <w:b/>
      <w:szCs w:val="24"/>
    </w:rPr>
  </w:style>
  <w:style w:type="character" w:customStyle="1" w:styleId="Heading5Char">
    <w:name w:val="Heading 5 Char"/>
    <w:basedOn w:val="DefaultParagraphFont"/>
    <w:link w:val="Heading5"/>
    <w:uiPriority w:val="9"/>
    <w:semiHidden/>
    <w:rsid w:val="003202E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202E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202E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202E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202E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32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E7"/>
    <w:rPr>
      <w:rFonts w:ascii="Segoe UI" w:eastAsiaTheme="minorEastAsia" w:hAnsi="Segoe UI" w:cs="Segoe UI"/>
      <w:sz w:val="18"/>
      <w:szCs w:val="18"/>
    </w:rPr>
  </w:style>
  <w:style w:type="character" w:customStyle="1" w:styleId="AllCaps">
    <w:name w:val="AllCaps"/>
    <w:uiPriority w:val="5"/>
    <w:qFormat/>
    <w:rsid w:val="003202E7"/>
    <w:rPr>
      <w:caps/>
      <w:smallCaps w:val="0"/>
    </w:rPr>
  </w:style>
  <w:style w:type="paragraph" w:styleId="ListParagraph">
    <w:name w:val="List Paragraph"/>
    <w:basedOn w:val="Normal"/>
    <w:qFormat/>
    <w:rsid w:val="003202E7"/>
    <w:pPr>
      <w:contextualSpacing/>
    </w:pPr>
  </w:style>
  <w:style w:type="table" w:styleId="PlainTable3">
    <w:name w:val="Plain Table 3"/>
    <w:basedOn w:val="TableNormal"/>
    <w:uiPriority w:val="43"/>
    <w:locked/>
    <w:rsid w:val="003202E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3202E7"/>
    <w:rPr>
      <w:i/>
      <w:iCs/>
    </w:rPr>
  </w:style>
  <w:style w:type="paragraph" w:styleId="Footer">
    <w:name w:val="footer"/>
    <w:basedOn w:val="Normal"/>
    <w:link w:val="FooterChar"/>
    <w:uiPriority w:val="99"/>
    <w:unhideWhenUsed/>
    <w:rsid w:val="003202E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3202E7"/>
    <w:rPr>
      <w:rFonts w:eastAsiaTheme="minorEastAsia"/>
    </w:rPr>
  </w:style>
  <w:style w:type="numbering" w:customStyle="1" w:styleId="H1BL">
    <w:name w:val="H1BL"/>
    <w:uiPriority w:val="99"/>
    <w:rsid w:val="003202E7"/>
    <w:pPr>
      <w:numPr>
        <w:numId w:val="3"/>
      </w:numPr>
    </w:pPr>
  </w:style>
  <w:style w:type="numbering" w:customStyle="1" w:styleId="H1NL">
    <w:name w:val="H1NL"/>
    <w:basedOn w:val="NoList"/>
    <w:uiPriority w:val="99"/>
    <w:rsid w:val="003202E7"/>
    <w:pPr>
      <w:numPr>
        <w:numId w:val="4"/>
      </w:numPr>
    </w:pPr>
  </w:style>
  <w:style w:type="paragraph" w:styleId="Header">
    <w:name w:val="header"/>
    <w:basedOn w:val="Normal"/>
    <w:link w:val="HeaderChar"/>
    <w:uiPriority w:val="99"/>
    <w:unhideWhenUsed/>
    <w:qFormat/>
    <w:rsid w:val="003202E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3202E7"/>
    <w:rPr>
      <w:rFonts w:eastAsiaTheme="minorEastAsia"/>
    </w:rPr>
  </w:style>
  <w:style w:type="character" w:styleId="Hyperlink">
    <w:name w:val="Hyperlink"/>
    <w:basedOn w:val="DefaultParagraphFont"/>
    <w:uiPriority w:val="99"/>
    <w:unhideWhenUsed/>
    <w:qFormat/>
    <w:rsid w:val="003202E7"/>
    <w:rPr>
      <w:color w:val="0563C1" w:themeColor="hyperlink"/>
      <w:u w:val="single"/>
    </w:rPr>
  </w:style>
  <w:style w:type="paragraph" w:styleId="NoSpacing">
    <w:name w:val="No Spacing"/>
    <w:uiPriority w:val="1"/>
    <w:qFormat/>
    <w:rsid w:val="003202E7"/>
    <w:pPr>
      <w:spacing w:after="0" w:line="240" w:lineRule="auto"/>
    </w:pPr>
    <w:rPr>
      <w:rFonts w:eastAsiaTheme="minorEastAsia"/>
    </w:rPr>
  </w:style>
  <w:style w:type="character" w:styleId="PlaceholderText">
    <w:name w:val="Placeholder Text"/>
    <w:basedOn w:val="DefaultParagraphFont"/>
    <w:uiPriority w:val="99"/>
    <w:semiHidden/>
    <w:rsid w:val="003202E7"/>
    <w:rPr>
      <w:color w:val="808080"/>
    </w:rPr>
  </w:style>
  <w:style w:type="paragraph" w:styleId="Quote">
    <w:name w:val="Quote"/>
    <w:basedOn w:val="Normal"/>
    <w:next w:val="Normal"/>
    <w:link w:val="QuoteChar"/>
    <w:uiPriority w:val="29"/>
    <w:qFormat/>
    <w:rsid w:val="003202E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202E7"/>
    <w:rPr>
      <w:rFonts w:eastAsiaTheme="minorEastAsia"/>
      <w:color w:val="44546A" w:themeColor="text2"/>
      <w:sz w:val="24"/>
      <w:szCs w:val="24"/>
    </w:rPr>
  </w:style>
  <w:style w:type="character" w:styleId="Strong">
    <w:name w:val="Strong"/>
    <w:aliases w:val="bold"/>
    <w:basedOn w:val="DefaultParagraphFont"/>
    <w:uiPriority w:val="4"/>
    <w:qFormat/>
    <w:rsid w:val="003202E7"/>
    <w:rPr>
      <w:b/>
      <w:bCs/>
    </w:rPr>
  </w:style>
  <w:style w:type="character" w:customStyle="1" w:styleId="Subscript">
    <w:name w:val="Subscript"/>
    <w:aliases w:val="sbs"/>
    <w:basedOn w:val="DefaultParagraphFont"/>
    <w:uiPriority w:val="5"/>
    <w:qFormat/>
    <w:rsid w:val="003202E7"/>
    <w:rPr>
      <w:vertAlign w:val="subscript"/>
    </w:rPr>
  </w:style>
  <w:style w:type="paragraph" w:styleId="Subtitle">
    <w:name w:val="Subtitle"/>
    <w:basedOn w:val="Normal"/>
    <w:next w:val="Normal"/>
    <w:link w:val="SubtitleChar"/>
    <w:uiPriority w:val="6"/>
    <w:qFormat/>
    <w:rsid w:val="003202E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3202E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3202E7"/>
    <w:rPr>
      <w:vertAlign w:val="superscript"/>
    </w:rPr>
  </w:style>
  <w:style w:type="paragraph" w:styleId="Title">
    <w:name w:val="Title"/>
    <w:basedOn w:val="Normal"/>
    <w:next w:val="Subtitle"/>
    <w:link w:val="TitleChar"/>
    <w:uiPriority w:val="6"/>
    <w:qFormat/>
    <w:rsid w:val="003202E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3202E7"/>
    <w:rPr>
      <w:rFonts w:eastAsiaTheme="majorEastAsia" w:cstheme="majorBidi"/>
      <w:b/>
      <w:bCs/>
      <w:kern w:val="28"/>
      <w:sz w:val="36"/>
      <w:szCs w:val="32"/>
    </w:rPr>
  </w:style>
  <w:style w:type="paragraph" w:styleId="TOC1">
    <w:name w:val="toc 1"/>
    <w:basedOn w:val="Normal"/>
    <w:next w:val="Normal"/>
    <w:uiPriority w:val="39"/>
    <w:unhideWhenUsed/>
    <w:qFormat/>
    <w:rsid w:val="003202E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3202E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3202E7"/>
    <w:pPr>
      <w:spacing w:before="120"/>
      <w:outlineLvl w:val="9"/>
    </w:pPr>
  </w:style>
  <w:style w:type="table" w:styleId="TableGrid">
    <w:name w:val="Table Grid"/>
    <w:basedOn w:val="TableNormal"/>
    <w:uiPriority w:val="39"/>
    <w:locked/>
    <w:rsid w:val="003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3202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320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3202E7"/>
    <w:pPr>
      <w:jc w:val="center"/>
    </w:pPr>
  </w:style>
  <w:style w:type="paragraph" w:customStyle="1" w:styleId="NormalFont9">
    <w:name w:val="NormalFont 9"/>
    <w:aliases w:val="nf"/>
    <w:basedOn w:val="Normal"/>
    <w:qFormat/>
    <w:rsid w:val="003202E7"/>
    <w:rPr>
      <w:sz w:val="18"/>
      <w:szCs w:val="18"/>
    </w:rPr>
  </w:style>
  <w:style w:type="table" w:styleId="PlainTable1">
    <w:name w:val="Plain Table 1"/>
    <w:basedOn w:val="TableNormal"/>
    <w:uiPriority w:val="41"/>
    <w:locked/>
    <w:rsid w:val="003202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3202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3202E7"/>
    <w:rPr>
      <w:rFonts w:asciiTheme="minorHAnsi" w:hAnsiTheme="minorHAnsi"/>
      <w:i/>
      <w:sz w:val="22"/>
      <w:u w:val="single"/>
    </w:rPr>
  </w:style>
  <w:style w:type="paragraph" w:customStyle="1" w:styleId="LDApprovalld">
    <w:name w:val="LD Approvalld"/>
    <w:basedOn w:val="Normal"/>
    <w:uiPriority w:val="6"/>
    <w:qFormat/>
    <w:rsid w:val="003202E7"/>
    <w:rPr>
      <w:b/>
      <w:i/>
      <w:color w:val="FF0000"/>
      <w:sz w:val="28"/>
      <w:szCs w:val="28"/>
    </w:rPr>
  </w:style>
  <w:style w:type="character" w:styleId="CommentReference">
    <w:name w:val="annotation reference"/>
    <w:basedOn w:val="DefaultParagraphFont"/>
    <w:uiPriority w:val="99"/>
    <w:semiHidden/>
    <w:unhideWhenUsed/>
    <w:rsid w:val="003202E7"/>
    <w:rPr>
      <w:sz w:val="16"/>
      <w:szCs w:val="16"/>
    </w:rPr>
  </w:style>
  <w:style w:type="paragraph" w:styleId="CommentText">
    <w:name w:val="annotation text"/>
    <w:basedOn w:val="Normal"/>
    <w:link w:val="CommentTextChar"/>
    <w:uiPriority w:val="99"/>
    <w:semiHidden/>
    <w:unhideWhenUsed/>
    <w:rsid w:val="003202E7"/>
    <w:rPr>
      <w:sz w:val="20"/>
      <w:szCs w:val="20"/>
    </w:rPr>
  </w:style>
  <w:style w:type="character" w:customStyle="1" w:styleId="CommentTextChar">
    <w:name w:val="Comment Text Char"/>
    <w:basedOn w:val="DefaultParagraphFont"/>
    <w:link w:val="CommentText"/>
    <w:uiPriority w:val="99"/>
    <w:semiHidden/>
    <w:rsid w:val="003202E7"/>
    <w:rPr>
      <w:rFonts w:eastAsiaTheme="minorEastAsia"/>
      <w:sz w:val="20"/>
      <w:szCs w:val="20"/>
    </w:rPr>
  </w:style>
  <w:style w:type="paragraph" w:styleId="ListBullet">
    <w:name w:val="List Bullet"/>
    <w:basedOn w:val="Normal"/>
    <w:uiPriority w:val="99"/>
    <w:unhideWhenUsed/>
    <w:locked/>
    <w:rsid w:val="003202E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3202E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3202E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3202E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3202E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3202E7"/>
    <w:pPr>
      <w:spacing w:after="0"/>
      <w:ind w:left="660"/>
    </w:pPr>
    <w:rPr>
      <w:sz w:val="18"/>
      <w:szCs w:val="18"/>
    </w:rPr>
  </w:style>
  <w:style w:type="paragraph" w:styleId="TOC5">
    <w:name w:val="toc 5"/>
    <w:basedOn w:val="Normal"/>
    <w:next w:val="Normal"/>
    <w:autoRedefine/>
    <w:uiPriority w:val="39"/>
    <w:unhideWhenUsed/>
    <w:locked/>
    <w:rsid w:val="003202E7"/>
    <w:pPr>
      <w:spacing w:after="0"/>
      <w:ind w:left="880"/>
    </w:pPr>
    <w:rPr>
      <w:sz w:val="18"/>
      <w:szCs w:val="18"/>
    </w:rPr>
  </w:style>
  <w:style w:type="paragraph" w:styleId="TOC6">
    <w:name w:val="toc 6"/>
    <w:basedOn w:val="Normal"/>
    <w:next w:val="Normal"/>
    <w:autoRedefine/>
    <w:uiPriority w:val="39"/>
    <w:unhideWhenUsed/>
    <w:locked/>
    <w:rsid w:val="003202E7"/>
    <w:pPr>
      <w:spacing w:after="0"/>
      <w:ind w:left="1100"/>
    </w:pPr>
    <w:rPr>
      <w:sz w:val="18"/>
      <w:szCs w:val="18"/>
    </w:rPr>
  </w:style>
  <w:style w:type="paragraph" w:styleId="TOC7">
    <w:name w:val="toc 7"/>
    <w:basedOn w:val="Normal"/>
    <w:next w:val="Normal"/>
    <w:autoRedefine/>
    <w:uiPriority w:val="39"/>
    <w:unhideWhenUsed/>
    <w:locked/>
    <w:rsid w:val="003202E7"/>
    <w:pPr>
      <w:spacing w:after="0"/>
      <w:ind w:left="1320"/>
    </w:pPr>
    <w:rPr>
      <w:sz w:val="18"/>
      <w:szCs w:val="18"/>
    </w:rPr>
  </w:style>
  <w:style w:type="paragraph" w:styleId="TOC8">
    <w:name w:val="toc 8"/>
    <w:basedOn w:val="Normal"/>
    <w:next w:val="Normal"/>
    <w:autoRedefine/>
    <w:uiPriority w:val="39"/>
    <w:unhideWhenUsed/>
    <w:locked/>
    <w:rsid w:val="003202E7"/>
    <w:pPr>
      <w:spacing w:after="0"/>
      <w:ind w:left="1540"/>
    </w:pPr>
    <w:rPr>
      <w:sz w:val="18"/>
      <w:szCs w:val="18"/>
    </w:rPr>
  </w:style>
  <w:style w:type="paragraph" w:styleId="TOC9">
    <w:name w:val="toc 9"/>
    <w:basedOn w:val="Normal"/>
    <w:next w:val="Normal"/>
    <w:autoRedefine/>
    <w:uiPriority w:val="39"/>
    <w:unhideWhenUsed/>
    <w:locked/>
    <w:rsid w:val="003202E7"/>
    <w:pPr>
      <w:spacing w:after="0"/>
      <w:ind w:left="1760"/>
    </w:pPr>
    <w:rPr>
      <w:sz w:val="18"/>
      <w:szCs w:val="18"/>
    </w:rPr>
  </w:style>
  <w:style w:type="paragraph" w:customStyle="1" w:styleId="CellNormal">
    <w:name w:val="Cell Normal"/>
    <w:qFormat/>
    <w:rsid w:val="003202E7"/>
    <w:pPr>
      <w:spacing w:after="0"/>
    </w:pPr>
    <w:rPr>
      <w:rFonts w:eastAsiaTheme="minorEastAsia"/>
    </w:rPr>
  </w:style>
  <w:style w:type="numbering" w:customStyle="1" w:styleId="H1CL">
    <w:name w:val="H1CL"/>
    <w:uiPriority w:val="99"/>
    <w:rsid w:val="003202E7"/>
    <w:pPr>
      <w:numPr>
        <w:numId w:val="2"/>
      </w:numPr>
    </w:pPr>
  </w:style>
  <w:style w:type="table" w:customStyle="1" w:styleId="Proof-Trg">
    <w:name w:val="Proof-Trg"/>
    <w:basedOn w:val="TableNormal"/>
    <w:uiPriority w:val="99"/>
    <w:rsid w:val="0032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3202E7"/>
    <w:pPr>
      <w:spacing w:after="0"/>
    </w:pPr>
    <w:rPr>
      <w:sz w:val="18"/>
    </w:rPr>
  </w:style>
  <w:style w:type="paragraph" w:customStyle="1" w:styleId="RevDate">
    <w:name w:val="RevDate"/>
    <w:basedOn w:val="Normal"/>
    <w:next w:val="NoSpacing"/>
    <w:link w:val="RevDateChar"/>
    <w:qFormat/>
    <w:rsid w:val="003202E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3202E7"/>
    <w:rPr>
      <w:rFonts w:eastAsiaTheme="minorEastAsia" w:cs="Times New Roman"/>
      <w:szCs w:val="24"/>
    </w:rPr>
  </w:style>
  <w:style w:type="character" w:styleId="FollowedHyperlink">
    <w:name w:val="FollowedHyperlink"/>
    <w:basedOn w:val="DefaultParagraphFont"/>
    <w:uiPriority w:val="99"/>
    <w:semiHidden/>
    <w:unhideWhenUsed/>
    <w:rsid w:val="003202E7"/>
    <w:rPr>
      <w:color w:val="954F72" w:themeColor="followedHyperlink"/>
      <w:u w:val="single"/>
    </w:rPr>
  </w:style>
  <w:style w:type="paragraph" w:customStyle="1" w:styleId="IssueDate">
    <w:name w:val="IssueDate"/>
    <w:basedOn w:val="Normal"/>
    <w:next w:val="RevDate"/>
    <w:link w:val="IssueDateChar"/>
    <w:uiPriority w:val="6"/>
    <w:qFormat/>
    <w:rsid w:val="003202E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3202E7"/>
    <w:rPr>
      <w:rFonts w:eastAsiaTheme="minorEastAsia" w:cs="Times New Roman"/>
      <w:szCs w:val="24"/>
    </w:rPr>
  </w:style>
  <w:style w:type="paragraph" w:customStyle="1" w:styleId="Appendix">
    <w:name w:val="Appendix"/>
    <w:basedOn w:val="Title"/>
    <w:next w:val="Subtitle"/>
    <w:qFormat/>
    <w:rsid w:val="003202E7"/>
    <w:pPr>
      <w:numPr>
        <w:numId w:val="5"/>
      </w:numPr>
    </w:pPr>
  </w:style>
  <w:style w:type="paragraph" w:customStyle="1" w:styleId="Attachment">
    <w:name w:val="Attachment"/>
    <w:basedOn w:val="Appendix"/>
    <w:next w:val="Subtitle"/>
    <w:qFormat/>
    <w:rsid w:val="003202E7"/>
    <w:pPr>
      <w:numPr>
        <w:numId w:val="6"/>
      </w:numPr>
      <w:ind w:left="0"/>
    </w:pPr>
  </w:style>
  <w:style w:type="paragraph" w:customStyle="1" w:styleId="SOPDescr">
    <w:name w:val="SOPDescr"/>
    <w:basedOn w:val="Normal"/>
    <w:next w:val="Normal"/>
    <w:qFormat/>
    <w:rsid w:val="003202E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3202E7"/>
    <w:pPr>
      <w:jc w:val="center"/>
    </w:pPr>
    <w:rPr>
      <w:sz w:val="22"/>
      <w:szCs w:val="22"/>
    </w:rPr>
  </w:style>
  <w:style w:type="numbering" w:customStyle="1" w:styleId="H2BL">
    <w:name w:val="H2BL"/>
    <w:uiPriority w:val="99"/>
    <w:rsid w:val="003202E7"/>
    <w:pPr>
      <w:numPr>
        <w:numId w:val="7"/>
      </w:numPr>
    </w:pPr>
  </w:style>
  <w:style w:type="numbering" w:customStyle="1" w:styleId="H2CL">
    <w:name w:val="H2CL"/>
    <w:uiPriority w:val="99"/>
    <w:rsid w:val="003202E7"/>
    <w:pPr>
      <w:numPr>
        <w:numId w:val="8"/>
      </w:numPr>
    </w:pPr>
  </w:style>
  <w:style w:type="numbering" w:customStyle="1" w:styleId="H2NL">
    <w:name w:val="H2NL"/>
    <w:uiPriority w:val="99"/>
    <w:rsid w:val="003202E7"/>
    <w:pPr>
      <w:numPr>
        <w:numId w:val="15"/>
      </w:numPr>
    </w:pPr>
  </w:style>
  <w:style w:type="numbering" w:customStyle="1" w:styleId="H3BL">
    <w:name w:val="H3BL"/>
    <w:uiPriority w:val="99"/>
    <w:rsid w:val="003202E7"/>
    <w:pPr>
      <w:numPr>
        <w:numId w:val="10"/>
      </w:numPr>
    </w:pPr>
  </w:style>
  <w:style w:type="numbering" w:customStyle="1" w:styleId="H3CL">
    <w:name w:val="H3CL"/>
    <w:uiPriority w:val="99"/>
    <w:rsid w:val="003202E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3202E7"/>
    <w:pPr>
      <w:numPr>
        <w:numId w:val="12"/>
      </w:numPr>
    </w:pPr>
  </w:style>
  <w:style w:type="numbering" w:customStyle="1" w:styleId="H4CL">
    <w:name w:val="H4CL"/>
    <w:uiPriority w:val="99"/>
    <w:rsid w:val="003202E7"/>
    <w:pPr>
      <w:numPr>
        <w:numId w:val="13"/>
      </w:numPr>
    </w:pPr>
  </w:style>
  <w:style w:type="numbering" w:customStyle="1" w:styleId="H4NL">
    <w:name w:val="H4NL"/>
    <w:uiPriority w:val="99"/>
    <w:rsid w:val="003202E7"/>
    <w:pPr>
      <w:numPr>
        <w:numId w:val="14"/>
      </w:numPr>
    </w:pPr>
  </w:style>
  <w:style w:type="numbering" w:customStyle="1" w:styleId="H3NL">
    <w:name w:val="H3NL"/>
    <w:uiPriority w:val="99"/>
    <w:rsid w:val="003202E7"/>
    <w:pPr>
      <w:numPr>
        <w:numId w:val="9"/>
      </w:numPr>
    </w:pPr>
  </w:style>
  <w:style w:type="paragraph" w:customStyle="1" w:styleId="25NormaIndent">
    <w:name w:val=".25 Norma Indent"/>
    <w:basedOn w:val="Normal"/>
    <w:next w:val="ListParagraph"/>
    <w:qFormat/>
    <w:rsid w:val="003202E7"/>
    <w:pPr>
      <w:ind w:left="360"/>
    </w:pPr>
  </w:style>
  <w:style w:type="paragraph" w:customStyle="1" w:styleId="5NormalIndent">
    <w:name w:val=".5 Normal Indent"/>
    <w:basedOn w:val="Normal"/>
    <w:next w:val="ListParagraph"/>
    <w:qFormat/>
    <w:rsid w:val="003202E7"/>
    <w:pPr>
      <w:ind w:left="720"/>
    </w:pPr>
  </w:style>
  <w:style w:type="paragraph" w:customStyle="1" w:styleId="Body">
    <w:name w:val="Body"/>
    <w:basedOn w:val="Normal"/>
    <w:qFormat/>
    <w:rsid w:val="003202E7"/>
    <w:pPr>
      <w:spacing w:after="0" w:line="240" w:lineRule="auto"/>
    </w:pPr>
  </w:style>
  <w:style w:type="paragraph" w:styleId="CommentSubject">
    <w:name w:val="annotation subject"/>
    <w:basedOn w:val="CommentText"/>
    <w:next w:val="CommentText"/>
    <w:link w:val="CommentSubjectChar"/>
    <w:uiPriority w:val="99"/>
    <w:semiHidden/>
    <w:unhideWhenUsed/>
    <w:rsid w:val="003202E7"/>
    <w:pPr>
      <w:spacing w:line="240" w:lineRule="auto"/>
    </w:pPr>
    <w:rPr>
      <w:b/>
      <w:bCs/>
    </w:rPr>
  </w:style>
  <w:style w:type="character" w:customStyle="1" w:styleId="CommentSubjectChar">
    <w:name w:val="Comment Subject Char"/>
    <w:basedOn w:val="CommentTextChar"/>
    <w:link w:val="CommentSubject"/>
    <w:uiPriority w:val="99"/>
    <w:semiHidden/>
    <w:rsid w:val="003202E7"/>
    <w:rPr>
      <w:rFonts w:eastAsiaTheme="minorEastAsia"/>
      <w:b/>
      <w:bCs/>
      <w:sz w:val="20"/>
      <w:szCs w:val="20"/>
    </w:rPr>
  </w:style>
  <w:style w:type="paragraph" w:customStyle="1" w:styleId="Default">
    <w:name w:val="Default"/>
    <w:rsid w:val="00AF23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research-clinical/chemical/" TargetMode="External"/><Relationship Id="rId13" Type="http://schemas.openxmlformats.org/officeDocument/2006/relationships/hyperlink" Target="http://ehs.umich.edu/hazardous-waste/spill-respon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hsa.oseh.umich.edu/EHSA/public/injuryillnesssubmit/injuryillnessinitial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treatmen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kconnections.umich.edu/employees/work-related-illness-injury/step-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dpss.umich.edu/emergency-management/ale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83A8754E854F20B58FA32A0EEB0BED"/>
        <w:category>
          <w:name w:val="General"/>
          <w:gallery w:val="placeholder"/>
        </w:category>
        <w:types>
          <w:type w:val="bbPlcHdr"/>
        </w:types>
        <w:behaviors>
          <w:behavior w:val="content"/>
        </w:behaviors>
        <w:guid w:val="{1FD9C023-CC8A-4213-9A51-608A68D1833D}"/>
      </w:docPartPr>
      <w:docPartBody>
        <w:p w:rsidR="002C3EFC" w:rsidRDefault="00216953">
          <w:pPr>
            <w:pStyle w:val="7F83A8754E854F20B58FA32A0EEB0BED"/>
          </w:pPr>
          <w:r w:rsidRPr="008F7A29">
            <w:rPr>
              <w:rStyle w:val="PlaceholderText"/>
            </w:rPr>
            <w:t>Click or tap here to enter text.</w:t>
          </w:r>
        </w:p>
      </w:docPartBody>
    </w:docPart>
    <w:docPart>
      <w:docPartPr>
        <w:name w:val="5FD66323EA39498981CF928ECBC560B3"/>
        <w:category>
          <w:name w:val="General"/>
          <w:gallery w:val="placeholder"/>
        </w:category>
        <w:types>
          <w:type w:val="bbPlcHdr"/>
        </w:types>
        <w:behaviors>
          <w:behavior w:val="content"/>
        </w:behaviors>
        <w:guid w:val="{AE7577CF-3ECC-4E31-8D64-5A6BE2B3093D}"/>
      </w:docPartPr>
      <w:docPartBody>
        <w:p w:rsidR="002C3EFC" w:rsidRDefault="00216953">
          <w:pPr>
            <w:pStyle w:val="5FD66323EA39498981CF928ECBC560B3"/>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91A7470-DBE8-4AC8-B9D5-DAE151991457}"/>
      </w:docPartPr>
      <w:docPartBody>
        <w:p w:rsidR="008231BC" w:rsidRDefault="00840177">
          <w:r w:rsidRPr="008510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53"/>
    <w:rsid w:val="00216953"/>
    <w:rsid w:val="002C3EFC"/>
    <w:rsid w:val="008231BC"/>
    <w:rsid w:val="00840177"/>
    <w:rsid w:val="008E3A4D"/>
    <w:rsid w:val="00F34E0E"/>
    <w:rsid w:val="00F7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177"/>
    <w:rPr>
      <w:color w:val="808080"/>
    </w:rPr>
  </w:style>
  <w:style w:type="paragraph" w:customStyle="1" w:styleId="7F83A8754E854F20B58FA32A0EEB0BED">
    <w:name w:val="7F83A8754E854F20B58FA32A0EEB0BED"/>
  </w:style>
  <w:style w:type="paragraph" w:customStyle="1" w:styleId="5FD66323EA39498981CF928ECBC560B3">
    <w:name w:val="5FD66323EA39498981CF928ECBC560B3"/>
  </w:style>
  <w:style w:type="paragraph" w:customStyle="1" w:styleId="98A1BD0E51CF45FE84885C6822E82634">
    <w:name w:val="98A1BD0E51CF45FE84885C6822E8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DB4A-0D53-45D2-88A7-78FC536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15</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6</cp:revision>
  <cp:lastPrinted>2017-08-16T12:05:00Z</cp:lastPrinted>
  <dcterms:created xsi:type="dcterms:W3CDTF">2022-03-08T20:45:00Z</dcterms:created>
  <dcterms:modified xsi:type="dcterms:W3CDTF">2022-05-17T12:49:00Z</dcterms:modified>
</cp:coreProperties>
</file>