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D4D5" w14:textId="77777777" w:rsidR="00E142F2" w:rsidRPr="0024074A" w:rsidRDefault="00E142F2" w:rsidP="007F6369">
      <w:pPr>
        <w:pStyle w:val="Title"/>
      </w:pPr>
      <w:r>
        <w:t>Piranha Solution</w:t>
      </w:r>
    </w:p>
    <w:p w14:paraId="4E8FCB51" w14:textId="77777777" w:rsidR="00E142F2" w:rsidRDefault="00E142F2" w:rsidP="007F6369">
      <w:pPr>
        <w:pStyle w:val="Subtitle"/>
      </w:pPr>
      <w:r>
        <w:t>Standard Operating Procedure</w:t>
      </w:r>
    </w:p>
    <w:p w14:paraId="7D77B764" w14:textId="77777777" w:rsidR="00E142F2" w:rsidRDefault="00E142F2" w:rsidP="007F6369">
      <w:pPr>
        <w:pStyle w:val="RevDate"/>
      </w:pPr>
      <w:r>
        <w:t xml:space="preserve">Revision Date:  </w:t>
      </w:r>
      <w:sdt>
        <w:sdtPr>
          <w:id w:val="-895739320"/>
          <w:placeholder>
            <w:docPart w:val="923F195CF6114C80AD521253AC497D56"/>
          </w:placeholder>
        </w:sdtPr>
        <w:sdtEndPr/>
        <w:sdtContent>
          <w:r w:rsidR="00044FDC">
            <w:t>11/</w:t>
          </w:r>
          <w:r w:rsidR="007A7065">
            <w:t>20</w:t>
          </w:r>
          <w:r w:rsidR="00044FDC">
            <w:t>/2023</w:t>
          </w:r>
        </w:sdtContent>
      </w:sdt>
      <w:r w:rsidRPr="00EA2321">
        <w:rPr>
          <w:noProof/>
        </w:rPr>
        <mc:AlternateContent>
          <mc:Choice Requires="wpg">
            <w:drawing>
              <wp:anchor distT="0" distB="0" distL="114300" distR="114300" simplePos="0" relativeHeight="251659264" behindDoc="0" locked="0" layoutInCell="1" allowOverlap="1" wp14:anchorId="4205D04D" wp14:editId="7414FEC0">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C4A9A4" id="Group 2" o:spid="_x0000_s1026" style="position:absolute;margin-left:0;margin-top:31.1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74C376C7" w14:textId="77777777" w:rsidR="00E142F2" w:rsidRDefault="00E142F2" w:rsidP="007F6369">
      <w:pPr>
        <w:pStyle w:val="NoSpacing"/>
      </w:pPr>
    </w:p>
    <w:p w14:paraId="09B0AF73" w14:textId="77777777" w:rsidR="00E142F2" w:rsidRDefault="00E142F2" w:rsidP="007F6369">
      <w:pPr>
        <w:pStyle w:val="LDApprovalld"/>
      </w:pPr>
    </w:p>
    <w:p w14:paraId="5A478BB1" w14:textId="77777777" w:rsidR="00E142F2" w:rsidRDefault="00E142F2" w:rsidP="007F6369">
      <w:pPr>
        <w:pStyle w:val="LDApprovalld"/>
      </w:pPr>
      <w:r w:rsidRPr="0072071F">
        <w:t>Laboratory Director (LD) Approval is Required Prior to Performing this Procedure</w:t>
      </w:r>
    </w:p>
    <w:p w14:paraId="05C6F8FE" w14:textId="77777777" w:rsidR="00E142F2" w:rsidRDefault="00E142F2" w:rsidP="007F6369">
      <w:pPr>
        <w:rPr>
          <w:rStyle w:val="Emphasis"/>
        </w:rPr>
      </w:pPr>
      <w:r w:rsidRPr="005B7F4C">
        <w:rPr>
          <w:rStyle w:val="Emphasis"/>
        </w:rPr>
        <w:t>This standard operating procedure (SOP) outlines the</w:t>
      </w:r>
      <w:r w:rsidR="00917B6A">
        <w:rPr>
          <w:rStyle w:val="Emphasis"/>
        </w:rPr>
        <w:t xml:space="preserve"> preparation, disposal, </w:t>
      </w:r>
      <w:r w:rsidRPr="005B7F4C">
        <w:rPr>
          <w:rStyle w:val="Emphasis"/>
        </w:rPr>
        <w:t>handling</w:t>
      </w:r>
      <w:r w:rsidR="00917B6A">
        <w:rPr>
          <w:rStyle w:val="Emphasis"/>
        </w:rPr>
        <w:t>,</w:t>
      </w:r>
      <w:r w:rsidRPr="005B7F4C">
        <w:rPr>
          <w:rStyle w:val="Emphasis"/>
        </w:rPr>
        <w:t xml:space="preserve"> and use of piranha solution. Review this document and supply the information required in order to make it specific to your laboratory. In accordance with this document, laboratories should use appropriate controls, personal protective equipment, and disposal techniques when handling piranha solution.</w:t>
      </w:r>
    </w:p>
    <w:p w14:paraId="3D4AED22" w14:textId="77777777" w:rsidR="00E142F2" w:rsidRPr="007F6369" w:rsidRDefault="00E142F2" w:rsidP="007F6369">
      <w:pPr>
        <w:spacing w:before="7" w:after="0"/>
        <w:ind w:right="-360" w:firstLine="10"/>
        <w:jc w:val="both"/>
      </w:pPr>
      <w:r w:rsidRPr="007F6369">
        <w:rPr>
          <w:rStyle w:val="Emphasis"/>
          <w:rFonts w:ascii="Calibri" w:hAnsi="Calibri" w:cs="Calibri"/>
          <w:color w:val="222222"/>
        </w:rPr>
        <w:t>All laboratory workers must read and understand the </w:t>
      </w:r>
      <w:hyperlink r:id="rId7" w:tgtFrame="_blank" w:history="1">
        <w:r w:rsidRPr="001F2426">
          <w:rPr>
            <w:rStyle w:val="Hyperlink"/>
            <w:rFonts w:ascii="Calibri" w:hAnsi="Calibri" w:cs="Calibri"/>
            <w:iCs/>
            <w:color w:val="0563C1"/>
          </w:rPr>
          <w:t>Laboratory Emergencies SOP</w:t>
        </w:r>
      </w:hyperlink>
      <w:r w:rsidRPr="007F6369">
        <w:rPr>
          <w:rStyle w:val="Emphasis"/>
          <w:rFonts w:ascii="Calibri" w:hAnsi="Calibri" w:cs="Calibri"/>
          <w:color w:val="222222"/>
        </w:rPr>
        <w:t> prior to commencing any work in a laboratory.</w:t>
      </w:r>
    </w:p>
    <w:p w14:paraId="7E78086A" w14:textId="77777777" w:rsidR="00E142F2" w:rsidRPr="005B7F4C" w:rsidRDefault="00E142F2" w:rsidP="007F6369">
      <w:pPr>
        <w:rPr>
          <w:rStyle w:val="Emphasis"/>
        </w:rPr>
      </w:pPr>
    </w:p>
    <w:bookmarkStart w:id="0" w:name="_Toc480376096"/>
    <w:p w14:paraId="5DE7CD42" w14:textId="77777777" w:rsidR="00E142F2" w:rsidRPr="0072071F" w:rsidRDefault="00D56F89" w:rsidP="007F6369">
      <w:pPr>
        <w:pStyle w:val="Heading1"/>
      </w:pPr>
      <w:sdt>
        <w:sdtPr>
          <w:rPr>
            <w:i/>
            <w:iCs/>
          </w:rPr>
          <w:id w:val="1728264051"/>
          <w:lock w:val="contentLocked"/>
          <w:placeholder>
            <w:docPart w:val="5C898AB3EA2E4F2CAA995363EDF73FD4"/>
          </w:placeholder>
          <w:group/>
        </w:sdtPr>
        <w:sdtEndPr>
          <w:rPr>
            <w:i w:val="0"/>
            <w:iCs w:val="0"/>
          </w:rPr>
        </w:sdtEndPr>
        <w:sdtContent>
          <w:r w:rsidR="00E142F2" w:rsidRPr="0072071F">
            <w:t>Description</w:t>
          </w:r>
          <w:bookmarkEnd w:id="0"/>
        </w:sdtContent>
      </w:sdt>
      <w:r w:rsidR="00E142F2">
        <w:t xml:space="preserve"> </w:t>
      </w:r>
      <w:r w:rsidR="00E142F2" w:rsidRPr="000A7974">
        <w:rPr>
          <w:sz w:val="22"/>
        </w:rPr>
        <w:t>[Provide additional information as it pertains to your research protocol]</w:t>
      </w:r>
    </w:p>
    <w:p w14:paraId="20BA3578" w14:textId="77777777" w:rsidR="00E656A0" w:rsidRDefault="00E142F2" w:rsidP="007F6369">
      <w:pPr>
        <w:autoSpaceDE w:val="0"/>
        <w:autoSpaceDN w:val="0"/>
        <w:adjustRightInd w:val="0"/>
        <w:spacing w:after="0" w:line="240" w:lineRule="auto"/>
        <w:rPr>
          <w:rFonts w:cstheme="minorHAnsi"/>
        </w:rPr>
      </w:pPr>
      <w:bookmarkStart w:id="1" w:name="_Toc480376097"/>
      <w:r w:rsidRPr="008013AB">
        <w:rPr>
          <w:rFonts w:cstheme="minorHAnsi"/>
        </w:rPr>
        <w:t>Piranha solution</w:t>
      </w:r>
      <w:r w:rsidR="00E540B1">
        <w:rPr>
          <w:rFonts w:cstheme="minorHAnsi"/>
        </w:rPr>
        <w:t xml:space="preserve"> refers to a hot solution consisting of</w:t>
      </w:r>
      <w:r w:rsidRPr="008013AB">
        <w:rPr>
          <w:rFonts w:cstheme="minorHAnsi"/>
        </w:rPr>
        <w:t xml:space="preserve"> </w:t>
      </w:r>
      <w:r w:rsidR="00060FCD">
        <w:rPr>
          <w:rFonts w:cstheme="minorHAnsi"/>
        </w:rPr>
        <w:t xml:space="preserve">concentrated </w:t>
      </w:r>
      <w:r w:rsidRPr="008013AB">
        <w:rPr>
          <w:rFonts w:cstheme="minorHAnsi"/>
        </w:rPr>
        <w:t>sulfuric</w:t>
      </w:r>
      <w:r w:rsidR="00E656A0">
        <w:rPr>
          <w:rFonts w:cstheme="minorHAnsi"/>
        </w:rPr>
        <w:t xml:space="preserve"> acid and</w:t>
      </w:r>
      <w:r w:rsidR="00E540B1">
        <w:rPr>
          <w:rFonts w:cstheme="minorHAnsi"/>
        </w:rPr>
        <w:t xml:space="preserve"> hydrogen peroxide</w:t>
      </w:r>
      <w:r w:rsidR="00E656A0">
        <w:rPr>
          <w:rFonts w:cstheme="minorHAnsi"/>
        </w:rPr>
        <w:t>, typically 3 parts sulfuric acid to 1 part 30% hydrogen peroxide. Piranha solution</w:t>
      </w:r>
      <w:r w:rsidRPr="008013AB">
        <w:rPr>
          <w:rFonts w:cstheme="minorHAnsi"/>
        </w:rPr>
        <w:t xml:space="preserve"> is highly </w:t>
      </w:r>
      <w:r w:rsidR="00E656A0">
        <w:rPr>
          <w:rFonts w:cstheme="minorHAnsi"/>
        </w:rPr>
        <w:t>corrosive</w:t>
      </w:r>
      <w:r w:rsidR="00E540B1">
        <w:rPr>
          <w:rFonts w:cstheme="minorHAnsi"/>
        </w:rPr>
        <w:t xml:space="preserve"> and </w:t>
      </w:r>
      <w:r w:rsidR="00E656A0">
        <w:rPr>
          <w:rFonts w:cstheme="minorHAnsi"/>
        </w:rPr>
        <w:t>a powerful oxidizer capable of rapidly oxidizing organics and</w:t>
      </w:r>
      <w:r w:rsidRPr="00D31774">
        <w:rPr>
          <w:rFonts w:cstheme="minorHAnsi"/>
        </w:rPr>
        <w:t xml:space="preserve"> </w:t>
      </w:r>
      <w:r w:rsidR="00E656A0" w:rsidRPr="00E656A0">
        <w:rPr>
          <w:rFonts w:cstheme="minorHAnsi"/>
        </w:rPr>
        <w:t>removes metals by forming complexes that stay in the solution. The solution can also</w:t>
      </w:r>
      <w:r w:rsidR="00A6152E">
        <w:rPr>
          <w:rFonts w:cstheme="minorHAnsi"/>
        </w:rPr>
        <w:t xml:space="preserve"> make</w:t>
      </w:r>
      <w:r w:rsidR="00E656A0" w:rsidRPr="00E656A0">
        <w:rPr>
          <w:rFonts w:cstheme="minorHAnsi"/>
        </w:rPr>
        <w:t xml:space="preserve"> many surfaces </w:t>
      </w:r>
      <w:r w:rsidR="00A6152E">
        <w:rPr>
          <w:rFonts w:cstheme="minorHAnsi"/>
        </w:rPr>
        <w:t>hydrophilic by means of hydroxylation.</w:t>
      </w:r>
    </w:p>
    <w:p w14:paraId="22A203ED" w14:textId="77777777" w:rsidR="00E656A0" w:rsidRDefault="00E656A0" w:rsidP="007F6369">
      <w:pPr>
        <w:autoSpaceDE w:val="0"/>
        <w:autoSpaceDN w:val="0"/>
        <w:adjustRightInd w:val="0"/>
        <w:spacing w:after="0" w:line="240" w:lineRule="auto"/>
        <w:rPr>
          <w:rFonts w:cstheme="minorHAnsi"/>
        </w:rPr>
      </w:pPr>
    </w:p>
    <w:p w14:paraId="3C7D71F1" w14:textId="77777777" w:rsidR="00E142F2" w:rsidRDefault="00E656A0" w:rsidP="007F6369">
      <w:pPr>
        <w:autoSpaceDE w:val="0"/>
        <w:autoSpaceDN w:val="0"/>
        <w:adjustRightInd w:val="0"/>
        <w:spacing w:after="0" w:line="240" w:lineRule="auto"/>
        <w:rPr>
          <w:rFonts w:eastAsiaTheme="minorHAnsi" w:cstheme="minorHAnsi"/>
          <w:color w:val="000000"/>
        </w:rPr>
      </w:pPr>
      <w:r>
        <w:rPr>
          <w:rFonts w:cstheme="minorHAnsi"/>
        </w:rPr>
        <w:t>Common applications include</w:t>
      </w:r>
      <w:r w:rsidR="00A6152E">
        <w:rPr>
          <w:rFonts w:eastAsiaTheme="minorHAnsi" w:cstheme="minorHAnsi"/>
          <w:color w:val="000000"/>
        </w:rPr>
        <w:t xml:space="preserve"> removal</w:t>
      </w:r>
      <w:r w:rsidR="00E142F2" w:rsidRPr="00D31774">
        <w:rPr>
          <w:rFonts w:eastAsiaTheme="minorHAnsi" w:cstheme="minorHAnsi"/>
          <w:color w:val="000000"/>
        </w:rPr>
        <w:t xml:space="preserve"> organic residues,</w:t>
      </w:r>
      <w:r w:rsidR="00E142F2" w:rsidRPr="00D31774">
        <w:rPr>
          <w:rFonts w:eastAsiaTheme="minorHAnsi" w:cstheme="minorHAnsi"/>
          <w:color w:val="082EFF"/>
        </w:rPr>
        <w:t xml:space="preserve"> </w:t>
      </w:r>
      <w:r w:rsidR="00E142F2" w:rsidRPr="00D31774">
        <w:rPr>
          <w:rFonts w:eastAsiaTheme="minorHAnsi" w:cstheme="minorHAnsi"/>
          <w:color w:val="000000"/>
        </w:rPr>
        <w:t>metal</w:t>
      </w:r>
      <w:r w:rsidR="00E142F2">
        <w:rPr>
          <w:rFonts w:eastAsiaTheme="minorHAnsi" w:cstheme="minorHAnsi"/>
          <w:color w:val="000000"/>
        </w:rPr>
        <w:t xml:space="preserve"> </w:t>
      </w:r>
      <w:r w:rsidR="00E142F2" w:rsidRPr="00D31774">
        <w:rPr>
          <w:rFonts w:eastAsiaTheme="minorHAnsi" w:cstheme="minorHAnsi"/>
          <w:color w:val="000000"/>
        </w:rPr>
        <w:t>oxides and carbonates, and even elemental carbon usually</w:t>
      </w:r>
      <w:r w:rsidR="00E142F2">
        <w:rPr>
          <w:rFonts w:eastAsiaTheme="minorHAnsi" w:cstheme="minorHAnsi"/>
          <w:color w:val="000000"/>
        </w:rPr>
        <w:t xml:space="preserve"> </w:t>
      </w:r>
      <w:r w:rsidR="00E142F2" w:rsidRPr="00D31774">
        <w:rPr>
          <w:rFonts w:eastAsiaTheme="minorHAnsi" w:cstheme="minorHAnsi"/>
          <w:color w:val="000000"/>
        </w:rPr>
        <w:t>resistant to dissolution</w:t>
      </w:r>
      <w:r w:rsidR="00E142F2">
        <w:rPr>
          <w:rFonts w:eastAsiaTheme="minorHAnsi" w:cstheme="minorHAnsi"/>
          <w:color w:val="000000"/>
        </w:rPr>
        <w:t>.</w:t>
      </w:r>
      <w:r w:rsidR="00E142F2" w:rsidRPr="00D31774">
        <w:rPr>
          <w:rFonts w:cstheme="minorHAnsi"/>
        </w:rPr>
        <w:t xml:space="preserve"> </w:t>
      </w:r>
      <w:r w:rsidR="00E142F2" w:rsidRPr="00D31774">
        <w:rPr>
          <w:rFonts w:eastAsiaTheme="minorHAnsi" w:cstheme="minorHAnsi"/>
          <w:color w:val="000000"/>
        </w:rPr>
        <w:t>It is used in the preparation of</w:t>
      </w:r>
      <w:r w:rsidR="00E142F2" w:rsidRPr="008013AB">
        <w:rPr>
          <w:rFonts w:eastAsiaTheme="minorHAnsi" w:cstheme="minorHAnsi"/>
          <w:color w:val="000000"/>
        </w:rPr>
        <w:t xml:space="preserve"> glass and silicon substrates for </w:t>
      </w:r>
      <w:r w:rsidR="00A6152E">
        <w:rPr>
          <w:rFonts w:eastAsiaTheme="minorHAnsi" w:cstheme="minorHAnsi"/>
          <w:color w:val="000000"/>
        </w:rPr>
        <w:t xml:space="preserve">cleaning of glassware, </w:t>
      </w:r>
      <w:r w:rsidR="00E142F2" w:rsidRPr="008013AB">
        <w:rPr>
          <w:rFonts w:eastAsiaTheme="minorHAnsi" w:cstheme="minorHAnsi"/>
          <w:color w:val="000000"/>
        </w:rPr>
        <w:t>nanosphere</w:t>
      </w:r>
      <w:r w:rsidR="00E142F2">
        <w:rPr>
          <w:rFonts w:eastAsiaTheme="minorHAnsi" w:cstheme="minorHAnsi"/>
          <w:color w:val="000000"/>
        </w:rPr>
        <w:t xml:space="preserve"> </w:t>
      </w:r>
      <w:r w:rsidR="00E142F2" w:rsidRPr="008013AB">
        <w:rPr>
          <w:rFonts w:eastAsiaTheme="minorHAnsi" w:cstheme="minorHAnsi"/>
          <w:color w:val="000000"/>
        </w:rPr>
        <w:t>lithography,</w:t>
      </w:r>
      <w:r w:rsidR="00E142F2" w:rsidRPr="008013AB">
        <w:rPr>
          <w:rFonts w:eastAsiaTheme="minorHAnsi" w:cstheme="minorHAnsi"/>
          <w:color w:val="082EFF"/>
        </w:rPr>
        <w:t xml:space="preserve"> </w:t>
      </w:r>
      <w:r w:rsidR="00E142F2" w:rsidRPr="008013AB">
        <w:rPr>
          <w:rFonts w:eastAsiaTheme="minorHAnsi" w:cstheme="minorHAnsi"/>
          <w:color w:val="000000"/>
        </w:rPr>
        <w:t>in preparing surfaces for self-assembly,</w:t>
      </w:r>
      <w:r w:rsidR="00E142F2" w:rsidRPr="008013AB">
        <w:rPr>
          <w:rFonts w:eastAsiaTheme="minorHAnsi" w:cstheme="minorHAnsi"/>
          <w:color w:val="082EFF"/>
        </w:rPr>
        <w:t xml:space="preserve"> </w:t>
      </w:r>
      <w:r w:rsidR="00E142F2" w:rsidRPr="008013AB">
        <w:rPr>
          <w:rFonts w:eastAsiaTheme="minorHAnsi" w:cstheme="minorHAnsi"/>
          <w:color w:val="000000"/>
        </w:rPr>
        <w:t>and in</w:t>
      </w:r>
      <w:r w:rsidR="00E142F2">
        <w:rPr>
          <w:rFonts w:eastAsiaTheme="minorHAnsi" w:cstheme="minorHAnsi"/>
          <w:color w:val="000000"/>
        </w:rPr>
        <w:t xml:space="preserve"> </w:t>
      </w:r>
      <w:r w:rsidR="00E142F2" w:rsidRPr="008013AB">
        <w:rPr>
          <w:rFonts w:eastAsiaTheme="minorHAnsi" w:cstheme="minorHAnsi"/>
          <w:color w:val="000000"/>
        </w:rPr>
        <w:t>the detoxification of industrial wastewater.</w:t>
      </w:r>
    </w:p>
    <w:p w14:paraId="3388F209" w14:textId="77777777" w:rsidR="00E142F2" w:rsidRDefault="00E142F2" w:rsidP="007F6369">
      <w:pPr>
        <w:autoSpaceDE w:val="0"/>
        <w:autoSpaceDN w:val="0"/>
        <w:adjustRightInd w:val="0"/>
        <w:spacing w:after="0" w:line="240" w:lineRule="auto"/>
        <w:rPr>
          <w:rFonts w:eastAsiaTheme="minorHAnsi" w:cstheme="minorHAnsi"/>
          <w:color w:val="000000"/>
        </w:rPr>
      </w:pPr>
    </w:p>
    <w:p w14:paraId="27BA01B0" w14:textId="77777777" w:rsidR="00A6152E" w:rsidRDefault="00A6152E" w:rsidP="007F6369">
      <w:pPr>
        <w:autoSpaceDE w:val="0"/>
        <w:autoSpaceDN w:val="0"/>
        <w:adjustRightInd w:val="0"/>
        <w:spacing w:after="0" w:line="240" w:lineRule="auto"/>
        <w:rPr>
          <w:rFonts w:eastAsiaTheme="minorHAnsi" w:cstheme="minorHAnsi"/>
          <w:color w:val="000000"/>
        </w:rPr>
      </w:pPr>
      <w:r>
        <w:rPr>
          <w:rFonts w:eastAsiaTheme="minorHAnsi" w:cstheme="minorHAnsi"/>
          <w:color w:val="000000"/>
        </w:rPr>
        <w:t xml:space="preserve">The characteristics of piranha solution that make it an effective and useful laboratory product inherently pose significant hazards to its users. Given the name “piranha” for the solution’s </w:t>
      </w:r>
      <w:r w:rsidR="00687B0D">
        <w:rPr>
          <w:rFonts w:eastAsiaTheme="minorHAnsi" w:cstheme="minorHAnsi"/>
          <w:color w:val="000000"/>
        </w:rPr>
        <w:t xml:space="preserve">nature to aggressively attack organic material, including human flesh. Use of piranha solution demands respect and consideration of the potential hazards. </w:t>
      </w:r>
    </w:p>
    <w:p w14:paraId="25DF7C2E" w14:textId="77777777" w:rsidR="00A6152E" w:rsidRDefault="00A6152E" w:rsidP="007F6369">
      <w:pPr>
        <w:autoSpaceDE w:val="0"/>
        <w:autoSpaceDN w:val="0"/>
        <w:adjustRightInd w:val="0"/>
        <w:spacing w:after="0" w:line="240" w:lineRule="auto"/>
        <w:rPr>
          <w:rFonts w:eastAsiaTheme="minorHAnsi" w:cstheme="minorHAnsi"/>
          <w:color w:val="000000"/>
        </w:rPr>
      </w:pPr>
    </w:p>
    <w:p w14:paraId="09ABAFE1" w14:textId="77777777" w:rsidR="00E142F2" w:rsidRPr="008013AB" w:rsidRDefault="00E142F2" w:rsidP="007F6369">
      <w:pPr>
        <w:autoSpaceDE w:val="0"/>
        <w:autoSpaceDN w:val="0"/>
        <w:adjustRightInd w:val="0"/>
        <w:spacing w:after="0" w:line="240" w:lineRule="auto"/>
        <w:rPr>
          <w:rFonts w:cstheme="minorHAnsi"/>
        </w:rPr>
      </w:pPr>
      <w:r w:rsidRPr="008013AB">
        <w:rPr>
          <w:rFonts w:cstheme="minorHAnsi"/>
        </w:rPr>
        <w:t>A less hazardous</w:t>
      </w:r>
      <w:r>
        <w:rPr>
          <w:rFonts w:cstheme="minorHAnsi"/>
        </w:rPr>
        <w:t>, more stable</w:t>
      </w:r>
      <w:r w:rsidRPr="008013AB">
        <w:rPr>
          <w:rFonts w:cstheme="minorHAnsi"/>
        </w:rPr>
        <w:t xml:space="preserve"> solution</w:t>
      </w:r>
      <w:r>
        <w:rPr>
          <w:rFonts w:cstheme="minorHAnsi"/>
        </w:rPr>
        <w:t xml:space="preserve"> such as Al</w:t>
      </w:r>
      <w:r w:rsidRPr="001F2426">
        <w:rPr>
          <w:rFonts w:cstheme="minorHAnsi"/>
        </w:rPr>
        <w:t>N</w:t>
      </w:r>
      <w:r>
        <w:rPr>
          <w:rFonts w:cstheme="minorHAnsi"/>
        </w:rPr>
        <w:t>o</w:t>
      </w:r>
      <w:r w:rsidRPr="001F2426">
        <w:rPr>
          <w:rFonts w:cstheme="minorHAnsi"/>
        </w:rPr>
        <w:t>Chromix</w:t>
      </w:r>
      <w:r>
        <w:rPr>
          <w:rFonts w:cstheme="minorHAnsi"/>
        </w:rPr>
        <w:t xml:space="preserve"> </w:t>
      </w:r>
      <w:r w:rsidR="00917B6A">
        <w:rPr>
          <w:rFonts w:cstheme="minorHAnsi"/>
        </w:rPr>
        <w:t xml:space="preserve">(formerly NoChromix) </w:t>
      </w:r>
      <w:r>
        <w:rPr>
          <w:rFonts w:cstheme="minorHAnsi"/>
        </w:rPr>
        <w:t>or Nanostrip</w:t>
      </w:r>
      <w:r w:rsidRPr="008013AB">
        <w:rPr>
          <w:rFonts w:cstheme="minorHAnsi"/>
        </w:rPr>
        <w:t xml:space="preserve"> should be used if possible.</w:t>
      </w:r>
      <w:r>
        <w:rPr>
          <w:rFonts w:cstheme="minorHAnsi"/>
        </w:rPr>
        <w:t xml:space="preserve"> For certain applications, ionized oxygen plasma has been found to work just as well as, if not better, than Piranha. </w:t>
      </w:r>
    </w:p>
    <w:p w14:paraId="1A8702F0" w14:textId="77777777" w:rsidR="00E142F2" w:rsidRDefault="00E142F2" w:rsidP="007F6369"/>
    <w:p w14:paraId="48886D81" w14:textId="77777777" w:rsidR="00E142F2" w:rsidRDefault="00D56F89" w:rsidP="007F6369">
      <w:pPr>
        <w:pStyle w:val="Heading2"/>
      </w:pPr>
      <w:sdt>
        <w:sdtPr>
          <w:id w:val="-1638710448"/>
          <w:lock w:val="contentLocked"/>
          <w:placeholder>
            <w:docPart w:val="7D6CBBEEEA6C4B6598969906FA3EDFD9"/>
          </w:placeholder>
          <w:group/>
        </w:sdtPr>
        <w:sdtEndPr/>
        <w:sdtContent>
          <w:r w:rsidR="00E142F2">
            <w:t>Process</w:t>
          </w:r>
        </w:sdtContent>
      </w:sdt>
      <w:r w:rsidR="00E142F2">
        <w:t xml:space="preserve"> </w:t>
      </w:r>
      <w:r w:rsidR="00E142F2" w:rsidRPr="00BD1BBA">
        <w:rPr>
          <w:sz w:val="22"/>
          <w:szCs w:val="22"/>
        </w:rPr>
        <w:t>[Write the steps for using the chemical in your research protocol]</w:t>
      </w:r>
    </w:p>
    <w:p w14:paraId="34DDD02C" w14:textId="77777777" w:rsidR="00917B6A" w:rsidRDefault="00917B6A" w:rsidP="007F6369"/>
    <w:p w14:paraId="3C87E773" w14:textId="77777777" w:rsidR="00917B6A" w:rsidRPr="005B7F4C" w:rsidRDefault="00917B6A" w:rsidP="007F6369"/>
    <w:p w14:paraId="44C6FAD9" w14:textId="77777777" w:rsidR="00E142F2" w:rsidRPr="0072071F" w:rsidRDefault="00D56F89" w:rsidP="007F6369">
      <w:pPr>
        <w:pStyle w:val="Heading1"/>
      </w:pPr>
      <w:sdt>
        <w:sdtPr>
          <w:id w:val="-11227334"/>
          <w:lock w:val="contentLocked"/>
          <w:placeholder>
            <w:docPart w:val="5C898AB3EA2E4F2CAA995363EDF73FD4"/>
          </w:placeholder>
          <w:group/>
        </w:sdtPr>
        <w:sdtEndPr/>
        <w:sdtContent>
          <w:r w:rsidR="00E142F2" w:rsidRPr="0072071F">
            <w:t>Potential Hazards</w:t>
          </w:r>
          <w:bookmarkEnd w:id="1"/>
        </w:sdtContent>
      </w:sdt>
      <w:r w:rsidR="00E142F2">
        <w:t xml:space="preserve"> </w:t>
      </w:r>
      <w:r w:rsidR="00E142F2" w:rsidRPr="000A7974">
        <w:rPr>
          <w:sz w:val="22"/>
        </w:rPr>
        <w:t>[Provide additional information as it pertains to your research protocol]</w:t>
      </w:r>
    </w:p>
    <w:p w14:paraId="20922908" w14:textId="77777777" w:rsidR="00E142F2" w:rsidRDefault="00E142F2" w:rsidP="007F6369">
      <w:r>
        <w:t>Physical hazards:</w:t>
      </w:r>
    </w:p>
    <w:p w14:paraId="223CD559" w14:textId="77777777" w:rsidR="00E142F2" w:rsidRDefault="00060FCD" w:rsidP="007F6369">
      <w:pPr>
        <w:pStyle w:val="ListParagraph"/>
        <w:numPr>
          <w:ilvl w:val="0"/>
          <w:numId w:val="2"/>
        </w:numPr>
      </w:pPr>
      <w:r>
        <w:t>Preparation of the solution is extremely exothermic</w:t>
      </w:r>
      <w:r w:rsidR="00E142F2" w:rsidRPr="003D1F99">
        <w:t xml:space="preserve">. </w:t>
      </w:r>
      <w:r w:rsidR="0042224C">
        <w:t xml:space="preserve"> Even with gradual addition of hydrogen peroxide, this reaction can heat to over </w:t>
      </w:r>
      <w:r w:rsidR="00E142F2" w:rsidRPr="003D1F99">
        <w:t>100</w:t>
      </w:r>
      <w:r w:rsidR="00E142F2" w:rsidRPr="00125196">
        <w:rPr>
          <w:rFonts w:cs="Calibri"/>
        </w:rPr>
        <w:t>°</w:t>
      </w:r>
      <w:r w:rsidR="00E142F2" w:rsidRPr="003D1F99">
        <w:t>C.</w:t>
      </w:r>
      <w:r>
        <w:t xml:space="preserve"> </w:t>
      </w:r>
      <w:r w:rsidR="0042224C">
        <w:t>Temperatures in excess</w:t>
      </w:r>
      <w:r w:rsidR="00E540B1">
        <w:t xml:space="preserve"> of the boiling point can cause</w:t>
      </w:r>
      <w:r w:rsidR="0042224C">
        <w:t xml:space="preserve"> bubbling, frothing, and release of corrosive vapors. </w:t>
      </w:r>
    </w:p>
    <w:p w14:paraId="12D18F13" w14:textId="77777777" w:rsidR="00E142F2" w:rsidRPr="00D31774" w:rsidRDefault="0042224C" w:rsidP="007F6369">
      <w:pPr>
        <w:pStyle w:val="ListParagraph"/>
        <w:numPr>
          <w:ilvl w:val="0"/>
          <w:numId w:val="2"/>
        </w:numPr>
        <w:autoSpaceDE w:val="0"/>
        <w:autoSpaceDN w:val="0"/>
        <w:adjustRightInd w:val="0"/>
        <w:spacing w:after="0" w:line="240" w:lineRule="auto"/>
        <w:rPr>
          <w:rFonts w:cstheme="minorHAnsi"/>
        </w:rPr>
      </w:pPr>
      <w:r>
        <w:rPr>
          <w:rFonts w:eastAsiaTheme="minorHAnsi" w:cstheme="minorHAnsi"/>
        </w:rPr>
        <w:t>Piranha solution reacts rapidly</w:t>
      </w:r>
      <w:r w:rsidR="00E142F2" w:rsidRPr="00D31774">
        <w:rPr>
          <w:rFonts w:eastAsiaTheme="minorHAnsi" w:cstheme="minorHAnsi"/>
        </w:rPr>
        <w:t xml:space="preserve"> with metal ions</w:t>
      </w:r>
      <w:r>
        <w:rPr>
          <w:rFonts w:eastAsiaTheme="minorHAnsi" w:cstheme="minorHAnsi"/>
        </w:rPr>
        <w:t>. Metal contamination during solution preparation</w:t>
      </w:r>
      <w:r w:rsidR="00E142F2" w:rsidRPr="00D31774">
        <w:rPr>
          <w:rFonts w:eastAsiaTheme="minorHAnsi" w:cstheme="minorHAnsi"/>
        </w:rPr>
        <w:t xml:space="preserve"> can cause even 30% hydrogen peroxide</w:t>
      </w:r>
      <w:r w:rsidR="00E142F2">
        <w:rPr>
          <w:rFonts w:eastAsiaTheme="minorHAnsi" w:cstheme="minorHAnsi"/>
        </w:rPr>
        <w:t xml:space="preserve"> </w:t>
      </w:r>
      <w:r w:rsidR="00E540B1">
        <w:rPr>
          <w:rFonts w:eastAsiaTheme="minorHAnsi" w:cstheme="minorHAnsi"/>
        </w:rPr>
        <w:t xml:space="preserve">to </w:t>
      </w:r>
      <w:r w:rsidR="00687B0D">
        <w:rPr>
          <w:rFonts w:eastAsiaTheme="minorHAnsi" w:cstheme="minorHAnsi"/>
        </w:rPr>
        <w:t>react vigorously raising the temperature to dangerous levels and release hydrogen gas</w:t>
      </w:r>
      <w:r w:rsidR="00E142F2">
        <w:rPr>
          <w:rFonts w:eastAsiaTheme="minorHAnsi" w:cstheme="minorHAnsi"/>
        </w:rPr>
        <w:t>.</w:t>
      </w:r>
      <w:r w:rsidR="00687B0D">
        <w:rPr>
          <w:rFonts w:eastAsiaTheme="minorHAnsi" w:cstheme="minorHAnsi"/>
        </w:rPr>
        <w:t xml:space="preserve"> Explosion potential exists when hydrogen, oxygen, and heat are generated by the reaction. Metal tools and utensils should not be used in contact with piranha solution. </w:t>
      </w:r>
    </w:p>
    <w:p w14:paraId="0C6A9A48" w14:textId="77777777" w:rsidR="00E142F2" w:rsidRDefault="00E142F2" w:rsidP="007F6369">
      <w:pPr>
        <w:spacing w:after="0"/>
      </w:pPr>
    </w:p>
    <w:p w14:paraId="70AD6F7B" w14:textId="77777777" w:rsidR="00E142F2" w:rsidRDefault="00E142F2" w:rsidP="007F6369">
      <w:r>
        <w:t>Corrosion hazards:</w:t>
      </w:r>
    </w:p>
    <w:p w14:paraId="489AABC8" w14:textId="77777777" w:rsidR="00E142F2" w:rsidRPr="003D1F99" w:rsidRDefault="00E142F2" w:rsidP="007F6369">
      <w:pPr>
        <w:pStyle w:val="ListParagraph"/>
        <w:numPr>
          <w:ilvl w:val="0"/>
          <w:numId w:val="2"/>
        </w:numPr>
      </w:pPr>
      <w:r>
        <w:t>Piranha</w:t>
      </w:r>
      <w:r w:rsidRPr="003D1F99">
        <w:t xml:space="preserve"> is highly corrosive and its acidic vapors cause a severe inhalation hazard which can be destructive to the mucosal membranes and result in severe burns.</w:t>
      </w:r>
    </w:p>
    <w:p w14:paraId="70BCF949" w14:textId="77777777" w:rsidR="00E142F2" w:rsidRDefault="00E142F2" w:rsidP="007F6369">
      <w:pPr>
        <w:pStyle w:val="ListParagraph"/>
        <w:numPr>
          <w:ilvl w:val="0"/>
          <w:numId w:val="2"/>
        </w:numPr>
      </w:pPr>
      <w:r w:rsidRPr="003D1F99">
        <w:t xml:space="preserve">Skin or eye exposure to </w:t>
      </w:r>
      <w:r>
        <w:t>piranha</w:t>
      </w:r>
      <w:r w:rsidRPr="003D1F99">
        <w:t xml:space="preserve"> solution can cause severe burns. </w:t>
      </w:r>
    </w:p>
    <w:p w14:paraId="1CB4595C" w14:textId="77777777" w:rsidR="00E142F2" w:rsidRDefault="00E142F2" w:rsidP="007F6369">
      <w:pPr>
        <w:pStyle w:val="ListParagraph"/>
        <w:numPr>
          <w:ilvl w:val="0"/>
          <w:numId w:val="2"/>
        </w:numPr>
      </w:pPr>
      <w:r>
        <w:t>Piranha</w:t>
      </w:r>
      <w:r w:rsidRPr="003D1F99">
        <w:t xml:space="preserve"> is incompatible with organic materials (including acetone, isopropyl alcohol, nylon, etc</w:t>
      </w:r>
      <w:r>
        <w:t>.</w:t>
      </w:r>
      <w:r w:rsidRPr="003D1F99">
        <w:t xml:space="preserve">), and can cause organic materials to spontaneously ignite.  </w:t>
      </w:r>
    </w:p>
    <w:p w14:paraId="4DD4F15E" w14:textId="77777777" w:rsidR="00E142F2" w:rsidRPr="007F45DE" w:rsidRDefault="00E142F2" w:rsidP="007F6369">
      <w:pPr>
        <w:pStyle w:val="ListParagraph"/>
        <w:numPr>
          <w:ilvl w:val="0"/>
          <w:numId w:val="2"/>
        </w:numPr>
        <w:autoSpaceDE w:val="0"/>
        <w:autoSpaceDN w:val="0"/>
        <w:adjustRightInd w:val="0"/>
        <w:spacing w:after="0" w:line="240" w:lineRule="auto"/>
        <w:rPr>
          <w:rFonts w:cstheme="minorHAnsi"/>
        </w:rPr>
      </w:pPr>
      <w:r w:rsidRPr="007F45DE">
        <w:rPr>
          <w:rFonts w:eastAsiaTheme="minorHAnsi" w:cstheme="minorHAnsi"/>
        </w:rPr>
        <w:t>In the context of work in a fume hood, corrosion could break the cord sash, causing the sash</w:t>
      </w:r>
      <w:r>
        <w:rPr>
          <w:rFonts w:eastAsiaTheme="minorHAnsi" w:cstheme="minorHAnsi"/>
        </w:rPr>
        <w:t xml:space="preserve"> </w:t>
      </w:r>
      <w:r w:rsidRPr="007F45DE">
        <w:rPr>
          <w:rFonts w:eastAsiaTheme="minorHAnsi" w:cstheme="minorHAnsi"/>
        </w:rPr>
        <w:t>to fall and cause severe injury to workers or damage the exhaust</w:t>
      </w:r>
      <w:r>
        <w:rPr>
          <w:rFonts w:eastAsiaTheme="minorHAnsi" w:cstheme="minorHAnsi"/>
        </w:rPr>
        <w:t xml:space="preserve"> </w:t>
      </w:r>
      <w:r w:rsidRPr="007F45DE">
        <w:rPr>
          <w:rFonts w:eastAsiaTheme="minorHAnsi" w:cstheme="minorHAnsi"/>
        </w:rPr>
        <w:t xml:space="preserve">fan of the fume hood, exposing workers to dangerous </w:t>
      </w:r>
      <w:r>
        <w:rPr>
          <w:rFonts w:eastAsiaTheme="minorHAnsi" w:cstheme="minorHAnsi"/>
        </w:rPr>
        <w:t>exhaust emissions.</w:t>
      </w:r>
    </w:p>
    <w:p w14:paraId="7D3C7FE8" w14:textId="77777777" w:rsidR="00E142F2" w:rsidRDefault="00E142F2" w:rsidP="007F6369"/>
    <w:p w14:paraId="1503E28B" w14:textId="77777777" w:rsidR="00E142F2" w:rsidRDefault="00E142F2" w:rsidP="007F6369">
      <w:r>
        <w:t>Fire and explosion hazards:</w:t>
      </w:r>
    </w:p>
    <w:p w14:paraId="51169A54" w14:textId="77777777" w:rsidR="00E142F2" w:rsidRPr="003D1F99" w:rsidRDefault="00E142F2" w:rsidP="007F6369">
      <w:pPr>
        <w:pStyle w:val="ListParagraph"/>
        <w:numPr>
          <w:ilvl w:val="0"/>
          <w:numId w:val="8"/>
        </w:numPr>
      </w:pPr>
      <w:r w:rsidRPr="003D1F99">
        <w:t xml:space="preserve">An explosion or sudden release can result from storing </w:t>
      </w:r>
      <w:r>
        <w:t>piranha</w:t>
      </w:r>
      <w:r w:rsidRPr="003D1F99">
        <w:t xml:space="preserve"> in a closed container due to pressure buildup.  Never store </w:t>
      </w:r>
      <w:r>
        <w:t>piranha</w:t>
      </w:r>
      <w:r w:rsidRPr="003D1F99">
        <w:t xml:space="preserve"> for later use, especially in a closed container.</w:t>
      </w:r>
    </w:p>
    <w:p w14:paraId="6B2B6C51" w14:textId="77777777" w:rsidR="00E142F2" w:rsidRPr="003D1F99" w:rsidRDefault="00E142F2" w:rsidP="007F6369">
      <w:pPr>
        <w:pStyle w:val="ListParagraph"/>
        <w:numPr>
          <w:ilvl w:val="0"/>
          <w:numId w:val="2"/>
        </w:numPr>
      </w:pPr>
      <w:r w:rsidRPr="003D1F99">
        <w:t>It will react with most metals and release flammable hydrogen gas (remember it is also an oxidizer), as well as provide enough heat for ignition if not handled properly.</w:t>
      </w:r>
    </w:p>
    <w:p w14:paraId="7BE75D87" w14:textId="77777777" w:rsidR="00E142F2" w:rsidRDefault="00E142F2" w:rsidP="007F6369">
      <w:pPr>
        <w:spacing w:after="0"/>
      </w:pPr>
    </w:p>
    <w:p w14:paraId="75FBF8DA" w14:textId="77777777" w:rsidR="00E142F2" w:rsidRPr="0072071F" w:rsidRDefault="00E142F2" w:rsidP="007F6369">
      <w:r w:rsidRPr="0072071F">
        <w:t xml:space="preserve">Contact EHS for assistance in performing an exposure </w:t>
      </w:r>
      <w:r w:rsidR="00687B0D">
        <w:t xml:space="preserve">or hazard </w:t>
      </w:r>
      <w:r w:rsidRPr="0072071F">
        <w:t xml:space="preserve">assessment. </w:t>
      </w:r>
    </w:p>
    <w:p w14:paraId="5E86CA4A" w14:textId="77777777" w:rsidR="00E142F2" w:rsidRDefault="00E142F2" w:rsidP="007F6369"/>
    <w:bookmarkStart w:id="2" w:name="_Toc480376099"/>
    <w:p w14:paraId="740B65E7" w14:textId="77777777" w:rsidR="00E142F2" w:rsidRPr="0072071F" w:rsidRDefault="00D56F89" w:rsidP="007F6369">
      <w:pPr>
        <w:pStyle w:val="Heading1"/>
      </w:pPr>
      <w:sdt>
        <w:sdtPr>
          <w:id w:val="-1587838548"/>
          <w:lock w:val="contentLocked"/>
          <w:placeholder>
            <w:docPart w:val="5C898AB3EA2E4F2CAA995363EDF73FD4"/>
          </w:placeholder>
          <w:group/>
        </w:sdtPr>
        <w:sdtEndPr/>
        <w:sdtContent>
          <w:r w:rsidR="00E142F2" w:rsidRPr="0072071F">
            <w:t>Engineering Controls</w:t>
          </w:r>
          <w:bookmarkEnd w:id="2"/>
        </w:sdtContent>
      </w:sdt>
      <w:r w:rsidR="00E142F2">
        <w:t xml:space="preserve"> </w:t>
      </w:r>
      <w:r w:rsidR="00E142F2" w:rsidRPr="000A7974">
        <w:rPr>
          <w:sz w:val="22"/>
        </w:rPr>
        <w:t>[Provide additional information as it pertains to your research protocol]</w:t>
      </w:r>
    </w:p>
    <w:p w14:paraId="745133C5" w14:textId="77777777" w:rsidR="00E142F2" w:rsidRPr="003D1F99" w:rsidRDefault="00E142F2" w:rsidP="007F6369">
      <w:pPr>
        <w:pStyle w:val="ListParagraph"/>
        <w:numPr>
          <w:ilvl w:val="0"/>
          <w:numId w:val="3"/>
        </w:numPr>
      </w:pPr>
      <w:r w:rsidRPr="003D1F99">
        <w:t xml:space="preserve">An eyewash and safety shower must be available in the immediate work area for any work with </w:t>
      </w:r>
      <w:r>
        <w:t>piranha</w:t>
      </w:r>
      <w:r w:rsidRPr="003D1F99">
        <w:t>.</w:t>
      </w:r>
    </w:p>
    <w:p w14:paraId="6A3BF949" w14:textId="77777777" w:rsidR="00E142F2" w:rsidRPr="003D1F99" w:rsidRDefault="00E142F2" w:rsidP="007F6369">
      <w:pPr>
        <w:pStyle w:val="ListParagraph"/>
        <w:numPr>
          <w:ilvl w:val="0"/>
          <w:numId w:val="3"/>
        </w:numPr>
      </w:pPr>
      <w:r w:rsidRPr="003D1F99">
        <w:t xml:space="preserve">Always prepare and use </w:t>
      </w:r>
      <w:r>
        <w:t>piranha</w:t>
      </w:r>
      <w:r w:rsidRPr="003D1F99">
        <w:t xml:space="preserve"> solutions inside a fume hood with the sash between you and the solution.  This helps prevent inhalation hazards and provides some protection in case of an explosion</w:t>
      </w:r>
      <w:r w:rsidR="00687B0D">
        <w:t xml:space="preserve"> or splashing</w:t>
      </w:r>
      <w:r w:rsidRPr="003D1F99">
        <w:t>.</w:t>
      </w:r>
    </w:p>
    <w:p w14:paraId="19D754F1" w14:textId="77777777" w:rsidR="00E142F2" w:rsidRPr="003D1F99" w:rsidRDefault="00E142F2" w:rsidP="007F6369">
      <w:pPr>
        <w:pStyle w:val="ListParagraph"/>
        <w:numPr>
          <w:ilvl w:val="0"/>
          <w:numId w:val="3"/>
        </w:numPr>
      </w:pPr>
      <w:r w:rsidRPr="003D1F99">
        <w:t xml:space="preserve">Label fume hoods with signage such as “Caution, </w:t>
      </w:r>
      <w:r>
        <w:t>Piranha Solution in Fume Hood, H</w:t>
      </w:r>
      <w:r w:rsidRPr="003D1F99">
        <w:t>ig</w:t>
      </w:r>
      <w:r>
        <w:t>hly Energetic and C</w:t>
      </w:r>
      <w:r w:rsidRPr="003D1F99">
        <w:t>orrosive”.</w:t>
      </w:r>
    </w:p>
    <w:p w14:paraId="74E258D8" w14:textId="77777777" w:rsidR="00E142F2" w:rsidRDefault="00E142F2" w:rsidP="007F6369"/>
    <w:bookmarkStart w:id="3" w:name="_Toc480376100"/>
    <w:p w14:paraId="2A77589F" w14:textId="77777777" w:rsidR="00E142F2" w:rsidRPr="0072071F" w:rsidRDefault="00D56F89" w:rsidP="007F6369">
      <w:pPr>
        <w:pStyle w:val="Heading1"/>
      </w:pPr>
      <w:sdt>
        <w:sdtPr>
          <w:id w:val="46726172"/>
          <w:lock w:val="contentLocked"/>
          <w:placeholder>
            <w:docPart w:val="5C898AB3EA2E4F2CAA995363EDF73FD4"/>
          </w:placeholder>
          <w:group/>
        </w:sdtPr>
        <w:sdtEndPr/>
        <w:sdtContent>
          <w:r w:rsidR="00E142F2" w:rsidRPr="0072071F">
            <w:t>Work Practice Controls</w:t>
          </w:r>
          <w:bookmarkEnd w:id="3"/>
        </w:sdtContent>
      </w:sdt>
      <w:r w:rsidR="00E142F2">
        <w:t xml:space="preserve"> </w:t>
      </w:r>
      <w:r w:rsidR="00E142F2" w:rsidRPr="000A7974">
        <w:rPr>
          <w:sz w:val="22"/>
        </w:rPr>
        <w:t>[Provide additional information as it pertains to your research protocol]</w:t>
      </w:r>
    </w:p>
    <w:p w14:paraId="3F8F92DE" w14:textId="77777777" w:rsidR="00E142F2" w:rsidRDefault="00E142F2" w:rsidP="007F6369">
      <w:pPr>
        <w:pStyle w:val="ListParagraph"/>
        <w:numPr>
          <w:ilvl w:val="0"/>
          <w:numId w:val="10"/>
        </w:numPr>
      </w:pPr>
      <w:r>
        <w:t>Piranha should only be used during normal working hours; never use or handle when working alone in the laboratory. Work within sight or hearing of at least one other person who is familiar with the hazards and procedures.</w:t>
      </w:r>
    </w:p>
    <w:p w14:paraId="020236F4" w14:textId="77777777" w:rsidR="00E142F2" w:rsidRPr="00E31E0E" w:rsidRDefault="00E142F2" w:rsidP="007F6369">
      <w:pPr>
        <w:pStyle w:val="ListParagraph"/>
        <w:numPr>
          <w:ilvl w:val="0"/>
          <w:numId w:val="10"/>
        </w:numPr>
        <w:autoSpaceDE w:val="0"/>
        <w:autoSpaceDN w:val="0"/>
        <w:adjustRightInd w:val="0"/>
        <w:spacing w:after="0" w:line="240" w:lineRule="auto"/>
        <w:rPr>
          <w:rFonts w:eastAsiaTheme="minorHAnsi" w:cstheme="minorHAnsi"/>
          <w:color w:val="082EFF"/>
        </w:rPr>
      </w:pPr>
      <w:r>
        <w:t>Designate areas where piranha solutions are used</w:t>
      </w:r>
      <w:r w:rsidRPr="00E31E0E">
        <w:rPr>
          <w:rFonts w:cstheme="minorHAnsi"/>
        </w:rPr>
        <w:t xml:space="preserve">. </w:t>
      </w:r>
      <w:r w:rsidRPr="00E31E0E">
        <w:rPr>
          <w:rFonts w:eastAsiaTheme="minorHAnsi" w:cstheme="minorHAnsi"/>
          <w:color w:val="000000"/>
        </w:rPr>
        <w:t>The work area should be cleared of all items not used in working with Piranha solution; in particular, no wash bottles should be stored in the same area.</w:t>
      </w:r>
      <w:r w:rsidRPr="00E31E0E">
        <w:rPr>
          <w:rFonts w:eastAsiaTheme="minorHAnsi" w:cstheme="minorHAnsi"/>
          <w:color w:val="082EFF"/>
        </w:rPr>
        <w:t xml:space="preserve"> </w:t>
      </w:r>
    </w:p>
    <w:p w14:paraId="2A02DC20" w14:textId="77777777" w:rsidR="00E142F2" w:rsidRPr="00E31E0E" w:rsidRDefault="00E142F2" w:rsidP="007F6369">
      <w:pPr>
        <w:pStyle w:val="ListParagraph"/>
        <w:numPr>
          <w:ilvl w:val="0"/>
          <w:numId w:val="9"/>
        </w:numPr>
        <w:autoSpaceDE w:val="0"/>
        <w:autoSpaceDN w:val="0"/>
        <w:adjustRightInd w:val="0"/>
        <w:spacing w:after="0" w:line="240" w:lineRule="auto"/>
        <w:rPr>
          <w:rFonts w:cstheme="minorHAnsi"/>
        </w:rPr>
      </w:pPr>
      <w:r w:rsidRPr="00E31E0E">
        <w:rPr>
          <w:rFonts w:eastAsiaTheme="minorHAnsi" w:cstheme="minorHAnsi"/>
        </w:rPr>
        <w:t>N</w:t>
      </w:r>
      <w:r w:rsidRPr="00E31E0E">
        <w:rPr>
          <w:rFonts w:eastAsiaTheme="minorHAnsi" w:cstheme="minorHAnsi"/>
          <w:color w:val="000000"/>
        </w:rPr>
        <w:t>o chemicals, especially no poisonous or toxic chemicals, should be stored below the fume hood because, in the case of a spill, they may release dangerous gases.</w:t>
      </w:r>
      <w:r w:rsidRPr="00E31E0E">
        <w:rPr>
          <w:rFonts w:cstheme="minorHAnsi"/>
        </w:rPr>
        <w:t xml:space="preserve"> </w:t>
      </w:r>
    </w:p>
    <w:p w14:paraId="4AC374EB" w14:textId="77777777" w:rsidR="00E142F2" w:rsidRPr="003D1F99" w:rsidRDefault="00E142F2" w:rsidP="007F6369">
      <w:pPr>
        <w:pStyle w:val="ListParagraph"/>
        <w:numPr>
          <w:ilvl w:val="0"/>
          <w:numId w:val="4"/>
        </w:numPr>
      </w:pPr>
      <w:r w:rsidRPr="003D1F99">
        <w:t>Only prepare enough solution for immediate use.  Due to its extreme reactivity it has a relatively short usage life.</w:t>
      </w:r>
    </w:p>
    <w:p w14:paraId="47693C2E" w14:textId="77777777" w:rsidR="00E142F2" w:rsidRDefault="00E142F2" w:rsidP="007F6369">
      <w:pPr>
        <w:pStyle w:val="ListParagraph"/>
        <w:numPr>
          <w:ilvl w:val="0"/>
          <w:numId w:val="4"/>
        </w:numPr>
      </w:pPr>
      <w:r w:rsidRPr="003D1F99">
        <w:t xml:space="preserve">Only make and use </w:t>
      </w:r>
      <w:r>
        <w:t>piranha</w:t>
      </w:r>
      <w:r w:rsidRPr="003D1F99">
        <w:t xml:space="preserve"> in glass or Pyrex containers (the solution is incompatible with plastic).</w:t>
      </w:r>
      <w:r>
        <w:t xml:space="preserve"> Use tools that are dedicated for Piranha work:</w:t>
      </w:r>
    </w:p>
    <w:p w14:paraId="2B367E43" w14:textId="77777777" w:rsidR="00E142F2" w:rsidRPr="003D1CD0" w:rsidRDefault="00E142F2" w:rsidP="007F6369">
      <w:pPr>
        <w:pStyle w:val="ListParagraph"/>
        <w:numPr>
          <w:ilvl w:val="1"/>
          <w:numId w:val="4"/>
        </w:numPr>
        <w:autoSpaceDE w:val="0"/>
        <w:autoSpaceDN w:val="0"/>
        <w:adjustRightInd w:val="0"/>
        <w:spacing w:after="0" w:line="240" w:lineRule="auto"/>
        <w:rPr>
          <w:rFonts w:eastAsiaTheme="minorHAnsi" w:cstheme="minorHAnsi"/>
        </w:rPr>
      </w:pPr>
      <w:r w:rsidRPr="003D1CD0">
        <w:rPr>
          <w:rFonts w:eastAsiaTheme="minorHAnsi" w:cstheme="minorHAnsi"/>
        </w:rPr>
        <w:t>an open-topped vessel for mixing Piranha, a beaker or dish to allow for any gas to easily escape (never a conical flask or bottle);</w:t>
      </w:r>
    </w:p>
    <w:p w14:paraId="6496AA1A" w14:textId="77777777" w:rsidR="00E142F2" w:rsidRPr="003D1CD0" w:rsidRDefault="00E142F2" w:rsidP="007F6369">
      <w:pPr>
        <w:pStyle w:val="ListParagraph"/>
        <w:numPr>
          <w:ilvl w:val="1"/>
          <w:numId w:val="4"/>
        </w:numPr>
        <w:autoSpaceDE w:val="0"/>
        <w:autoSpaceDN w:val="0"/>
        <w:adjustRightInd w:val="0"/>
        <w:spacing w:after="0" w:line="240" w:lineRule="auto"/>
        <w:rPr>
          <w:rFonts w:eastAsiaTheme="minorHAnsi" w:cstheme="minorHAnsi"/>
        </w:rPr>
      </w:pPr>
      <w:r w:rsidRPr="003D1CD0">
        <w:rPr>
          <w:rFonts w:eastAsiaTheme="minorHAnsi" w:cstheme="minorHAnsi"/>
        </w:rPr>
        <w:t>a stirring rod to mix the sulfuric acid and hydrogen peroxide;</w:t>
      </w:r>
    </w:p>
    <w:p w14:paraId="03089884" w14:textId="77777777" w:rsidR="00E142F2" w:rsidRPr="003D1CD0" w:rsidRDefault="00E142F2" w:rsidP="007F6369">
      <w:pPr>
        <w:pStyle w:val="ListParagraph"/>
        <w:numPr>
          <w:ilvl w:val="1"/>
          <w:numId w:val="4"/>
        </w:numPr>
        <w:autoSpaceDE w:val="0"/>
        <w:autoSpaceDN w:val="0"/>
        <w:adjustRightInd w:val="0"/>
        <w:spacing w:after="0" w:line="240" w:lineRule="auto"/>
        <w:rPr>
          <w:rFonts w:eastAsiaTheme="minorHAnsi" w:cstheme="minorHAnsi"/>
        </w:rPr>
      </w:pPr>
      <w:r w:rsidRPr="003D1CD0">
        <w:rPr>
          <w:rFonts w:eastAsiaTheme="minorHAnsi" w:cstheme="minorHAnsi"/>
        </w:rPr>
        <w:t>Teflon tweezers to deposit and retrieve samples;</w:t>
      </w:r>
    </w:p>
    <w:p w14:paraId="7BCFB719" w14:textId="77777777" w:rsidR="00E142F2" w:rsidRPr="003D1CD0" w:rsidRDefault="00E142F2" w:rsidP="007F6369">
      <w:pPr>
        <w:pStyle w:val="ListParagraph"/>
        <w:numPr>
          <w:ilvl w:val="1"/>
          <w:numId w:val="4"/>
        </w:numPr>
        <w:autoSpaceDE w:val="0"/>
        <w:autoSpaceDN w:val="0"/>
        <w:adjustRightInd w:val="0"/>
        <w:spacing w:after="0" w:line="240" w:lineRule="auto"/>
        <w:rPr>
          <w:rFonts w:eastAsiaTheme="minorHAnsi" w:cstheme="minorHAnsi"/>
        </w:rPr>
      </w:pPr>
      <w:r w:rsidRPr="003D1CD0">
        <w:rPr>
          <w:rFonts w:eastAsiaTheme="minorHAnsi" w:cstheme="minorHAnsi"/>
        </w:rPr>
        <w:t>a dedicated bottle with a vented cap to store neutralized Piranha waste and only neutralized Piranha waste, which should be placed in a secondary container;</w:t>
      </w:r>
    </w:p>
    <w:p w14:paraId="6AB02E4C" w14:textId="77777777" w:rsidR="00E142F2" w:rsidRPr="003D1CD0" w:rsidRDefault="00E142F2" w:rsidP="007F6369">
      <w:pPr>
        <w:pStyle w:val="ListParagraph"/>
        <w:numPr>
          <w:ilvl w:val="1"/>
          <w:numId w:val="4"/>
        </w:numPr>
        <w:rPr>
          <w:rFonts w:cstheme="minorHAnsi"/>
        </w:rPr>
      </w:pPr>
      <w:r w:rsidRPr="003D1CD0">
        <w:rPr>
          <w:rFonts w:eastAsiaTheme="minorHAnsi" w:cstheme="minorHAnsi"/>
        </w:rPr>
        <w:t>a funnel to help pour the waste into the waste bottle</w:t>
      </w:r>
      <w:r>
        <w:rPr>
          <w:rFonts w:eastAsiaTheme="minorHAnsi" w:cstheme="minorHAnsi"/>
        </w:rPr>
        <w:t>.</w:t>
      </w:r>
    </w:p>
    <w:p w14:paraId="03ECFFE4" w14:textId="77777777" w:rsidR="00E142F2" w:rsidRPr="003D1F99" w:rsidRDefault="00E142F2" w:rsidP="007F6369">
      <w:pPr>
        <w:pStyle w:val="ListParagraph"/>
        <w:numPr>
          <w:ilvl w:val="0"/>
          <w:numId w:val="4"/>
        </w:numPr>
      </w:pPr>
      <w:r w:rsidRPr="003D1F99">
        <w:t>It is recommended that you add hydrogen peroxide to sulfuric acid very slowly (adding the smaller amount to the larger amount).  If the hydrogen peroxide concentration exceeds 50% an explosion could occur; adding the hydrogen peroxide to the acid avoids this situation.  Mixing this solution should be done with extreme caution.</w:t>
      </w:r>
    </w:p>
    <w:p w14:paraId="36217EFB" w14:textId="77777777" w:rsidR="00E142F2" w:rsidRDefault="00E142F2" w:rsidP="007F6369">
      <w:pPr>
        <w:pStyle w:val="ListParagraph"/>
        <w:numPr>
          <w:ilvl w:val="0"/>
          <w:numId w:val="4"/>
        </w:numPr>
      </w:pPr>
      <w:r>
        <w:t>If the mixture foams or smokes during the mixing procedure or afterward, it can indicate contamination by organics or other source. All work should be suspended until the solution has stabilized.</w:t>
      </w:r>
    </w:p>
    <w:p w14:paraId="3E114304" w14:textId="77777777" w:rsidR="00E142F2" w:rsidRDefault="00E142F2" w:rsidP="007F6369"/>
    <w:bookmarkStart w:id="4" w:name="_Toc480376101"/>
    <w:p w14:paraId="3744D682" w14:textId="77777777" w:rsidR="00E142F2" w:rsidRPr="0072071F" w:rsidRDefault="00D56F89" w:rsidP="007F6369">
      <w:pPr>
        <w:pStyle w:val="Heading1"/>
      </w:pPr>
      <w:sdt>
        <w:sdtPr>
          <w:id w:val="-271019334"/>
          <w:lock w:val="contentLocked"/>
          <w:placeholder>
            <w:docPart w:val="7D6CBBEEEA6C4B6598969906FA3EDFD9"/>
          </w:placeholder>
          <w:group/>
        </w:sdtPr>
        <w:sdtEndPr/>
        <w:sdtContent>
          <w:r w:rsidR="00E142F2">
            <w:t xml:space="preserve">Personal </w:t>
          </w:r>
          <w:r w:rsidR="00E142F2" w:rsidRPr="0072071F">
            <w:t>Protective Equipment</w:t>
          </w:r>
          <w:bookmarkEnd w:id="4"/>
        </w:sdtContent>
      </w:sdt>
      <w:r w:rsidR="00E142F2">
        <w:t xml:space="preserve"> </w:t>
      </w:r>
      <w:r w:rsidR="00E142F2" w:rsidRPr="000A7974">
        <w:rPr>
          <w:sz w:val="22"/>
        </w:rPr>
        <w:t>[Provide additional information as it pertains to your research protocol]</w:t>
      </w:r>
    </w:p>
    <w:p w14:paraId="66E5FBD6" w14:textId="77777777" w:rsidR="00E142F2" w:rsidRPr="003D1F99" w:rsidRDefault="00E142F2" w:rsidP="007F6369">
      <w:pPr>
        <w:pStyle w:val="ListParagraph"/>
        <w:numPr>
          <w:ilvl w:val="0"/>
          <w:numId w:val="5"/>
        </w:numPr>
      </w:pPr>
      <w:r w:rsidRPr="003D1F99">
        <w:t xml:space="preserve">Wear closed-toe shoes (non-mesh upper), lab coat, safety goggles, </w:t>
      </w:r>
      <w:r>
        <w:t xml:space="preserve">face shield, </w:t>
      </w:r>
      <w:r w:rsidRPr="003D1F99">
        <w:t xml:space="preserve">acid apron, and chemical-resistant gloves when working with </w:t>
      </w:r>
      <w:r>
        <w:t>piranha</w:t>
      </w:r>
      <w:r w:rsidRPr="003D1F99">
        <w:t xml:space="preserve">.  </w:t>
      </w:r>
    </w:p>
    <w:p w14:paraId="1FFB2CF1" w14:textId="77777777" w:rsidR="00E142F2" w:rsidRPr="003D1F99" w:rsidRDefault="00E142F2" w:rsidP="007F6369">
      <w:pPr>
        <w:pStyle w:val="ListParagraph"/>
        <w:numPr>
          <w:ilvl w:val="0"/>
          <w:numId w:val="5"/>
        </w:numPr>
      </w:pPr>
      <w:r w:rsidRPr="003D1F99">
        <w:t xml:space="preserve">Sulfuric acid penetrates standard nitrile laboratory gloves in 5 minutes or less.  Heavy rubber gloves are recommended when working with </w:t>
      </w:r>
      <w:r>
        <w:t>piranha</w:t>
      </w:r>
      <w:r w:rsidRPr="003D1F99">
        <w:t xml:space="preserve">. </w:t>
      </w:r>
    </w:p>
    <w:p w14:paraId="01F7D81F" w14:textId="77777777" w:rsidR="00E142F2" w:rsidRPr="003D1F99" w:rsidRDefault="00E142F2" w:rsidP="007F6369">
      <w:pPr>
        <w:pStyle w:val="ListParagraph"/>
        <w:numPr>
          <w:ilvl w:val="0"/>
          <w:numId w:val="5"/>
        </w:numPr>
      </w:pPr>
      <w:r w:rsidRPr="003D1F99">
        <w:t>No exposed jewelry should be worn including necklaces, rings, metallic bracelets, or hair bands.</w:t>
      </w:r>
    </w:p>
    <w:p w14:paraId="1C2AC414" w14:textId="77777777" w:rsidR="00E142F2" w:rsidRDefault="00E142F2" w:rsidP="007F6369">
      <w:pPr>
        <w:pStyle w:val="ListParagraph"/>
        <w:numPr>
          <w:ilvl w:val="0"/>
          <w:numId w:val="5"/>
        </w:numPr>
      </w:pPr>
      <w:r>
        <w:t>There should be no exposed s</w:t>
      </w:r>
      <w:r w:rsidRPr="003D1F99">
        <w:t>kin.</w:t>
      </w:r>
    </w:p>
    <w:p w14:paraId="2FB0EA31" w14:textId="77777777" w:rsidR="00E142F2" w:rsidRDefault="00E142F2" w:rsidP="007F6369"/>
    <w:bookmarkStart w:id="5" w:name="_Toc480376102"/>
    <w:p w14:paraId="311529C0" w14:textId="77777777" w:rsidR="00E142F2" w:rsidRPr="0072071F" w:rsidRDefault="00D56F89" w:rsidP="007F6369">
      <w:pPr>
        <w:pStyle w:val="Heading1"/>
      </w:pPr>
      <w:sdt>
        <w:sdtPr>
          <w:id w:val="1776278629"/>
          <w:lock w:val="contentLocked"/>
          <w:placeholder>
            <w:docPart w:val="5C898AB3EA2E4F2CAA995363EDF73FD4"/>
          </w:placeholder>
          <w:group/>
        </w:sdtPr>
        <w:sdtEndPr/>
        <w:sdtContent>
          <w:r w:rsidR="00E142F2" w:rsidRPr="0072071F">
            <w:t>Transportation and Storage</w:t>
          </w:r>
          <w:bookmarkEnd w:id="5"/>
        </w:sdtContent>
      </w:sdt>
      <w:r w:rsidR="00E142F2">
        <w:t xml:space="preserve"> </w:t>
      </w:r>
      <w:r w:rsidR="00E142F2" w:rsidRPr="000A7974">
        <w:rPr>
          <w:sz w:val="22"/>
        </w:rPr>
        <w:t>[Provide additional information as it pertains to your research protocol]</w:t>
      </w:r>
    </w:p>
    <w:p w14:paraId="13EF7D53" w14:textId="77777777" w:rsidR="00917B6A" w:rsidRPr="007779B4" w:rsidRDefault="00917B6A" w:rsidP="00917B6A">
      <w:pPr>
        <w:autoSpaceDE w:val="0"/>
        <w:autoSpaceDN w:val="0"/>
        <w:adjustRightInd w:val="0"/>
        <w:spacing w:after="0" w:line="240" w:lineRule="auto"/>
      </w:pPr>
      <w:bookmarkStart w:id="6" w:name="_Toc480376103"/>
      <w:r w:rsidRPr="0070338E">
        <w:rPr>
          <w:rFonts w:eastAsiaTheme="minorHAnsi" w:cs="AdvOT2e364b11"/>
        </w:rPr>
        <w:t>Piranha should be made</w:t>
      </w:r>
      <w:r>
        <w:rPr>
          <w:rFonts w:eastAsiaTheme="minorHAnsi" w:cs="AdvOT2e364b11"/>
        </w:rPr>
        <w:t xml:space="preserve"> </w:t>
      </w:r>
      <w:r w:rsidRPr="0070338E">
        <w:rPr>
          <w:rFonts w:eastAsiaTheme="minorHAnsi" w:cs="AdvOT2e364b11"/>
        </w:rPr>
        <w:t>at its point of use and not transported or stored</w:t>
      </w:r>
      <w:r>
        <w:rPr>
          <w:rFonts w:eastAsiaTheme="minorHAnsi" w:cs="AdvOT2e364b11"/>
        </w:rPr>
        <w:t>.</w:t>
      </w:r>
      <w:r w:rsidRPr="007779B4">
        <w:t xml:space="preserve"> Only make enough solution for immediate use.</w:t>
      </w:r>
      <w:r>
        <w:t xml:space="preserve"> Piranha solution must be made fresh for each application and cannot be kept beyond its immediate application. </w:t>
      </w:r>
    </w:p>
    <w:p w14:paraId="65A79312" w14:textId="77777777" w:rsidR="00917B6A" w:rsidRDefault="00917B6A" w:rsidP="00917B6A">
      <w:r>
        <w:rPr>
          <w:rStyle w:val="Strong"/>
          <w:b w:val="0"/>
        </w:rPr>
        <w:t xml:space="preserve">Reaction between the solution components actively produces gas until the solution is stabilized and cannot be stored in a sealed vessel. </w:t>
      </w:r>
      <w:r w:rsidRPr="007779B4">
        <w:rPr>
          <w:rStyle w:val="Strong"/>
        </w:rPr>
        <w:t>Never</w:t>
      </w:r>
      <w:r w:rsidRPr="00DA7C2D">
        <w:t xml:space="preserve"> </w:t>
      </w:r>
      <w:r>
        <w:t>tightly seal piranha</w:t>
      </w:r>
      <w:r w:rsidRPr="003D1F99">
        <w:t xml:space="preserve"> </w:t>
      </w:r>
      <w:r>
        <w:t xml:space="preserve">solution </w:t>
      </w:r>
      <w:r w:rsidRPr="003D1F99">
        <w:t xml:space="preserve">unless </w:t>
      </w:r>
      <w:r>
        <w:t xml:space="preserve">the solution has fully stabilized and reached room temperature. Specialized gas permeable caps are necessary for waste containers. </w:t>
      </w:r>
    </w:p>
    <w:p w14:paraId="68C20309" w14:textId="77777777" w:rsidR="00917B6A" w:rsidRDefault="00917B6A" w:rsidP="00917B6A">
      <w:r>
        <w:t>Allow waste or excess solution cool sufficiently inside the fume hood. W</w:t>
      </w:r>
      <w:r w:rsidRPr="003D1F99">
        <w:t xml:space="preserve">hen storing spent </w:t>
      </w:r>
      <w:r>
        <w:t>piranha</w:t>
      </w:r>
      <w:r w:rsidRPr="003D1F99">
        <w:t xml:space="preserve"> etches for waste pickup, these containers should always be placed in secondary conta</w:t>
      </w:r>
      <w:r>
        <w:t xml:space="preserve">inment that is acid resistant. See the next section for detailed waste handling procedures. </w:t>
      </w:r>
    </w:p>
    <w:p w14:paraId="75FB66E1" w14:textId="77777777" w:rsidR="00E142F2" w:rsidRPr="0072071F" w:rsidRDefault="00D56F89" w:rsidP="007F6369">
      <w:pPr>
        <w:pStyle w:val="Heading1"/>
      </w:pPr>
      <w:sdt>
        <w:sdtPr>
          <w:id w:val="1737514751"/>
          <w:lock w:val="contentLocked"/>
          <w:placeholder>
            <w:docPart w:val="5C898AB3EA2E4F2CAA995363EDF73FD4"/>
          </w:placeholder>
          <w:group/>
        </w:sdtPr>
        <w:sdtEndPr/>
        <w:sdtContent>
          <w:r w:rsidR="00E142F2" w:rsidRPr="0072071F">
            <w:t>Waste Disposal</w:t>
          </w:r>
          <w:bookmarkEnd w:id="6"/>
        </w:sdtContent>
      </w:sdt>
      <w:r w:rsidR="00E142F2">
        <w:t xml:space="preserve"> </w:t>
      </w:r>
      <w:r w:rsidR="00E142F2" w:rsidRPr="000A7974">
        <w:rPr>
          <w:sz w:val="22"/>
        </w:rPr>
        <w:t>[Provide additional information as it pertains to your research protocol]</w:t>
      </w:r>
    </w:p>
    <w:p w14:paraId="48A6B42F" w14:textId="77777777" w:rsidR="00917B6A" w:rsidRDefault="00917B6A" w:rsidP="00917B6A">
      <w:bookmarkStart w:id="7" w:name="_Toc480376105"/>
      <w:r w:rsidRPr="003D1F99">
        <w:t>After use, allo</w:t>
      </w:r>
      <w:r>
        <w:t xml:space="preserve">w solution to cool in a labeled container inside a fume hood. </w:t>
      </w:r>
      <w:r w:rsidRPr="003D1F99">
        <w:t xml:space="preserve">Waste </w:t>
      </w:r>
      <w:r>
        <w:t>piranha</w:t>
      </w:r>
      <w:r w:rsidRPr="003D1F99">
        <w:t xml:space="preserve"> etches should only be kept in glass containers</w:t>
      </w:r>
      <w:r>
        <w:t>; do not use plastic or metal containers</w:t>
      </w:r>
      <w:r w:rsidRPr="003D1F99">
        <w:t xml:space="preserve">.  </w:t>
      </w:r>
      <w:r>
        <w:t xml:space="preserve">The container requires a piranha waste cap which allows the solution to vent and avoid bottle pressurization. </w:t>
      </w:r>
    </w:p>
    <w:p w14:paraId="3E5B3F06" w14:textId="77777777" w:rsidR="00917B6A" w:rsidRDefault="00917B6A" w:rsidP="00917B6A">
      <w:r>
        <w:t>Waste</w:t>
      </w:r>
      <w:r w:rsidRPr="003D1F99">
        <w:t xml:space="preserve"> containers </w:t>
      </w:r>
      <w:r>
        <w:t xml:space="preserve">and venting caps are available from Environment, Health &amp; Safety (EHS) Hazardous Materials Management (HMM) </w:t>
      </w:r>
      <w:hyperlink r:id="rId8" w:history="1">
        <w:r w:rsidRPr="005A66C3">
          <w:rPr>
            <w:rStyle w:val="Hyperlink"/>
          </w:rPr>
          <w:t>via their online request form</w:t>
        </w:r>
      </w:hyperlink>
      <w:r>
        <w:t xml:space="preserve"> or by calling (734) 763-4568. When requesting supplies from EHS HMM, specify that piranha waste caps are needed. These caps fit the standard glass bottles supplied by EHS HMM. </w:t>
      </w:r>
      <w:r w:rsidRPr="003D1F99">
        <w:t xml:space="preserve">While waiting for pickup, </w:t>
      </w:r>
      <w:r>
        <w:t>piranha</w:t>
      </w:r>
      <w:r w:rsidRPr="003D1F99">
        <w:t xml:space="preserve"> waste must be stored in the described container.  </w:t>
      </w:r>
    </w:p>
    <w:p w14:paraId="4D8D9BC0" w14:textId="77777777" w:rsidR="00917B6A" w:rsidRDefault="00917B6A" w:rsidP="00917B6A">
      <w:r w:rsidRPr="003D1F99">
        <w:t xml:space="preserve">Do not add any other materials to </w:t>
      </w:r>
      <w:r>
        <w:t>piranha</w:t>
      </w:r>
      <w:r w:rsidRPr="003D1F99">
        <w:t xml:space="preserve"> waste.  </w:t>
      </w:r>
      <w:r w:rsidRPr="00BE7696">
        <w:rPr>
          <w:rStyle w:val="Strong"/>
        </w:rPr>
        <w:t>Label the waste container “For Piranha Solution Disposal ONLY – Do Not Add Other Types of Chemicals</w:t>
      </w:r>
      <w:r w:rsidRPr="003D1F99">
        <w:t>.”</w:t>
      </w:r>
    </w:p>
    <w:p w14:paraId="4C9CF508" w14:textId="77777777" w:rsidR="00917B6A" w:rsidRDefault="00917B6A" w:rsidP="00917B6A">
      <w:r w:rsidRPr="003D1F99">
        <w:t>Waste solution must be cooled overnight or to room temperature pr</w:t>
      </w:r>
      <w:r>
        <w:t xml:space="preserve">ior to waste storage/disposal. Keep the solution in the fume hood until sufficiently cooled. </w:t>
      </w:r>
    </w:p>
    <w:p w14:paraId="3C711D68" w14:textId="77777777" w:rsidR="00044FDC" w:rsidRPr="0072071F" w:rsidRDefault="00D56F89" w:rsidP="007F6369">
      <w:pPr>
        <w:pStyle w:val="Heading1"/>
      </w:pPr>
      <w:sdt>
        <w:sdtPr>
          <w:id w:val="1336495491"/>
          <w:lock w:val="contentLocked"/>
          <w:placeholder>
            <w:docPart w:val="8ED4D847E9094127B9E52F24BBBDB6FE"/>
          </w:placeholder>
          <w:group/>
        </w:sdtPr>
        <w:sdtEndPr/>
        <w:sdtContent>
          <w:r w:rsidR="00044FDC" w:rsidRPr="0072071F">
            <w:t>Spill Procedure</w:t>
          </w:r>
          <w:bookmarkEnd w:id="7"/>
        </w:sdtContent>
      </w:sdt>
      <w:r w:rsidR="00044FDC">
        <w:t xml:space="preserve"> </w:t>
      </w:r>
      <w:r w:rsidR="00044FDC" w:rsidRPr="000A7974">
        <w:rPr>
          <w:sz w:val="22"/>
        </w:rPr>
        <w:t>[Provide additional information as it pertains to your research protocol]</w:t>
      </w:r>
    </w:p>
    <w:p w14:paraId="5A81EF07" w14:textId="77777777" w:rsidR="00044FDC" w:rsidRPr="00EF6F15" w:rsidRDefault="00044FDC" w:rsidP="007F6369">
      <w:pPr>
        <w:spacing w:before="7" w:after="0"/>
        <w:ind w:right="-360"/>
        <w:rPr>
          <w:rFonts w:eastAsia="Times New Roman" w:cs="Calibri"/>
          <w:b/>
        </w:rPr>
      </w:pPr>
    </w:p>
    <w:p w14:paraId="45BBCDFD" w14:textId="77777777" w:rsidR="00E142F2" w:rsidRPr="0072071F" w:rsidRDefault="00E142F2" w:rsidP="007F6369">
      <w:pPr>
        <w:pStyle w:val="MedEmer"/>
      </w:pPr>
      <w:r w:rsidRPr="00EA2321">
        <w:rPr>
          <w:noProof/>
        </w:rPr>
        <w:drawing>
          <wp:anchor distT="0" distB="0" distL="114300" distR="114300" simplePos="0" relativeHeight="251661312" behindDoc="0" locked="0" layoutInCell="1" allowOverlap="1" wp14:anchorId="647DF15A" wp14:editId="4EA0EF39">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EA2321">
        <w:rPr>
          <w:noProof/>
        </w:rPr>
        <w:drawing>
          <wp:anchor distT="0" distB="0" distL="114300" distR="114300" simplePos="0" relativeHeight="251660288" behindDoc="0" locked="0" layoutInCell="1" allowOverlap="1" wp14:anchorId="0F063C45" wp14:editId="7D42DF61">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00044FDC">
        <w:t>If any</w:t>
      </w:r>
      <w:r w:rsidRPr="0072071F">
        <w:t xml:space="preserve"> employee is in need of emergency medical attention, call 911 immediately. </w:t>
      </w:r>
    </w:p>
    <w:p w14:paraId="50DA32B5" w14:textId="77777777" w:rsidR="00E142F2" w:rsidRPr="00EF6F15" w:rsidRDefault="00E142F2" w:rsidP="007F6369">
      <w:pPr>
        <w:pStyle w:val="ListParagraph"/>
        <w:numPr>
          <w:ilvl w:val="0"/>
          <w:numId w:val="6"/>
        </w:numPr>
      </w:pPr>
      <w:r w:rsidRPr="00EF6F15">
        <w:t>When a spill occurs, personal safety should always come first.</w:t>
      </w:r>
    </w:p>
    <w:p w14:paraId="5DD834C0" w14:textId="77777777" w:rsidR="00E142F2" w:rsidRPr="0070338E" w:rsidRDefault="00E142F2" w:rsidP="007F6369">
      <w:pPr>
        <w:pStyle w:val="ListParagraph"/>
        <w:numPr>
          <w:ilvl w:val="0"/>
          <w:numId w:val="6"/>
        </w:numPr>
        <w:spacing w:after="0" w:line="276" w:lineRule="auto"/>
        <w:ind w:right="-360"/>
        <w:jc w:val="both"/>
        <w:rPr>
          <w:rFonts w:ascii="Calibri" w:eastAsia="Times New Roman" w:hAnsi="Calibri" w:cs="Arial"/>
          <w:color w:val="000000"/>
        </w:rPr>
      </w:pPr>
      <w:r w:rsidRPr="00EF6F15">
        <w:t xml:space="preserve">Alert and clear everyone in the immediate area where the spill occurred. </w:t>
      </w:r>
    </w:p>
    <w:p w14:paraId="4A6C9246" w14:textId="77777777" w:rsidR="00E142F2" w:rsidRPr="0070338E" w:rsidRDefault="00E142F2" w:rsidP="007F6369">
      <w:pPr>
        <w:pStyle w:val="ListParagraph"/>
        <w:numPr>
          <w:ilvl w:val="0"/>
          <w:numId w:val="6"/>
        </w:numPr>
        <w:spacing w:after="0" w:line="276" w:lineRule="auto"/>
        <w:ind w:right="-360"/>
        <w:jc w:val="both"/>
        <w:rPr>
          <w:rFonts w:ascii="Calibri" w:eastAsia="Times New Roman" w:hAnsi="Calibri" w:cs="Arial"/>
          <w:color w:val="000000"/>
        </w:rPr>
      </w:pPr>
      <w:r w:rsidRPr="0070338E">
        <w:rPr>
          <w:rFonts w:ascii="Calibri" w:eastAsia="Times New Roman" w:hAnsi="Calibri" w:cs="Arial"/>
          <w:color w:val="000000"/>
        </w:rPr>
        <w:t>Attend to injured or contaminated persons and remove them from exposure.</w:t>
      </w:r>
    </w:p>
    <w:p w14:paraId="4234702E" w14:textId="77777777" w:rsidR="00E142F2" w:rsidRPr="00EF6F15" w:rsidRDefault="00E142F2" w:rsidP="007F6369">
      <w:pPr>
        <w:pStyle w:val="ListParagraph"/>
        <w:numPr>
          <w:ilvl w:val="0"/>
          <w:numId w:val="6"/>
        </w:numPr>
      </w:pPr>
      <w:r w:rsidRPr="00EF6F15">
        <w:t>Use proper personal protective equipment as indicated above.</w:t>
      </w:r>
    </w:p>
    <w:p w14:paraId="70C06C00" w14:textId="77777777" w:rsidR="00E142F2" w:rsidRPr="00EF6F15" w:rsidRDefault="00E142F2" w:rsidP="007F6369">
      <w:pPr>
        <w:pStyle w:val="ListParagraph"/>
        <w:numPr>
          <w:ilvl w:val="0"/>
          <w:numId w:val="6"/>
        </w:numPr>
      </w:pPr>
      <w:r w:rsidRPr="00422B22">
        <w:rPr>
          <w:rFonts w:eastAsia="Times New Roman" w:cs="Arial"/>
        </w:rPr>
        <w:t xml:space="preserve">Collect residue, place in container and contact </w:t>
      </w:r>
      <w:r>
        <w:rPr>
          <w:rFonts w:eastAsia="Times New Roman" w:cs="Arial"/>
        </w:rPr>
        <w:t>EHS</w:t>
      </w:r>
      <w:r w:rsidRPr="00422B22">
        <w:rPr>
          <w:rFonts w:eastAsia="Times New Roman" w:cs="Arial"/>
        </w:rPr>
        <w:t>-HMM (734) 763-4568 for proper disposal.</w:t>
      </w:r>
    </w:p>
    <w:p w14:paraId="20FC2D4B" w14:textId="77777777" w:rsidR="00E142F2" w:rsidRPr="00D555E5" w:rsidRDefault="00E142F2" w:rsidP="007F6369">
      <w:r w:rsidRPr="00D555E5">
        <w:t>If less than 200 ml of spent solution (no longer evolving gases) is spilled in the fume hood, lab personnel can soak up spill with absorbent/neutralizer for acid spills. Dispose of absorbent material as solid hazardous waste. Wipe contaminated area again with soap and water solution.</w:t>
      </w:r>
    </w:p>
    <w:p w14:paraId="0562624D" w14:textId="77777777" w:rsidR="00E142F2" w:rsidRDefault="00E142F2" w:rsidP="007F6369">
      <w:pPr>
        <w:rPr>
          <w:bCs/>
        </w:rPr>
      </w:pPr>
      <w:r w:rsidRPr="00D555E5">
        <w:rPr>
          <w:bCs/>
        </w:rPr>
        <w:lastRenderedPageBreak/>
        <w:t xml:space="preserve">If reactive solution (still evolving gases) is spilled in the fume hood, </w:t>
      </w:r>
      <w:r>
        <w:rPr>
          <w:bCs/>
        </w:rPr>
        <w:t>or piranha solution is spilled OUTSIDE of the fume hood:</w:t>
      </w:r>
    </w:p>
    <w:p w14:paraId="2A61E576" w14:textId="77777777" w:rsidR="00E142F2" w:rsidRDefault="00E142F2" w:rsidP="007F6369">
      <w:pPr>
        <w:numPr>
          <w:ilvl w:val="0"/>
          <w:numId w:val="7"/>
        </w:numPr>
        <w:spacing w:after="0" w:line="276" w:lineRule="auto"/>
        <w:ind w:right="-360"/>
        <w:jc w:val="both"/>
        <w:rPr>
          <w:rFonts w:ascii="Calibri" w:eastAsia="Times New Roman" w:hAnsi="Calibri" w:cs="Arial"/>
          <w:color w:val="000000"/>
        </w:rPr>
      </w:pPr>
      <w:r>
        <w:rPr>
          <w:rFonts w:ascii="Calibri" w:eastAsia="Times New Roman" w:hAnsi="Calibri" w:cs="Arial"/>
          <w:color w:val="000000"/>
        </w:rPr>
        <w:t>Do not take any action to cover the spill.</w:t>
      </w:r>
    </w:p>
    <w:p w14:paraId="08ACB045" w14:textId="77777777" w:rsidR="00E142F2" w:rsidRPr="00697D49" w:rsidRDefault="00E142F2" w:rsidP="007F6369">
      <w:pPr>
        <w:numPr>
          <w:ilvl w:val="0"/>
          <w:numId w:val="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Alert people in the laboratory to evacuate.</w:t>
      </w:r>
    </w:p>
    <w:p w14:paraId="63F2F6B8" w14:textId="77777777" w:rsidR="00E142F2" w:rsidRPr="00697D49" w:rsidRDefault="00E142F2" w:rsidP="007F6369">
      <w:pPr>
        <w:numPr>
          <w:ilvl w:val="0"/>
          <w:numId w:val="7"/>
        </w:numPr>
        <w:spacing w:after="0" w:line="276" w:lineRule="auto"/>
        <w:ind w:right="-360"/>
        <w:jc w:val="both"/>
        <w:rPr>
          <w:rFonts w:ascii="Calibri" w:eastAsia="Times New Roman" w:hAnsi="Calibri" w:cs="Arial"/>
          <w:b/>
          <w:color w:val="000000"/>
        </w:rPr>
      </w:pPr>
      <w:r w:rsidRPr="00697D49">
        <w:rPr>
          <w:rFonts w:ascii="Calibri" w:eastAsia="Times New Roman" w:hAnsi="Calibri" w:cs="Arial"/>
          <w:b/>
          <w:color w:val="000000"/>
        </w:rPr>
        <w:t xml:space="preserve">Call </w:t>
      </w:r>
      <w:r w:rsidRPr="00697D49">
        <w:rPr>
          <w:rFonts w:ascii="Calibri" w:eastAsia="Calibri" w:hAnsi="Calibri" w:cs="Times New Roman"/>
          <w:b/>
          <w:color w:val="000000"/>
        </w:rPr>
        <w:t>University of Michigan Division of Public Safety and Security (DPSS)</w:t>
      </w:r>
      <w:r w:rsidRPr="00697D49">
        <w:rPr>
          <w:rFonts w:ascii="Calibri" w:eastAsia="Times New Roman" w:hAnsi="Calibri" w:cs="Arial"/>
          <w:b/>
          <w:color w:val="000000"/>
        </w:rPr>
        <w:t xml:space="preserve"> at 911 immediately for assistance.</w:t>
      </w:r>
    </w:p>
    <w:p w14:paraId="7AEFDEC3" w14:textId="77777777" w:rsidR="00E142F2" w:rsidRPr="00697D49" w:rsidRDefault="00E142F2" w:rsidP="007F6369">
      <w:pPr>
        <w:numPr>
          <w:ilvl w:val="0"/>
          <w:numId w:val="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Close doors to affected area.</w:t>
      </w:r>
    </w:p>
    <w:p w14:paraId="5F41CA96" w14:textId="77777777" w:rsidR="00E142F2" w:rsidRPr="00697D49" w:rsidRDefault="00E142F2" w:rsidP="007F6369">
      <w:pPr>
        <w:numPr>
          <w:ilvl w:val="0"/>
          <w:numId w:val="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Post warnings to keep people from entering the area.</w:t>
      </w:r>
    </w:p>
    <w:p w14:paraId="7A05BE1F" w14:textId="77777777" w:rsidR="00E142F2" w:rsidRPr="00697D49" w:rsidRDefault="00E142F2" w:rsidP="007F6369">
      <w:pPr>
        <w:numPr>
          <w:ilvl w:val="0"/>
          <w:numId w:val="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Have person available that has knowledge of incident and laboratory to assist emergency personnel.</w:t>
      </w:r>
    </w:p>
    <w:p w14:paraId="495B9F1A" w14:textId="77777777" w:rsidR="00E142F2" w:rsidRDefault="00E142F2" w:rsidP="007F6369">
      <w:pPr>
        <w:rPr>
          <w:bCs/>
        </w:rPr>
      </w:pPr>
    </w:p>
    <w:p w14:paraId="5AF37B64" w14:textId="77777777" w:rsidR="00E142F2" w:rsidRPr="00CE72D9" w:rsidRDefault="00E142F2" w:rsidP="007F6369">
      <w:r>
        <w:t xml:space="preserve">For additional information regarding spill response procedures, refer to the EHS </w:t>
      </w:r>
      <w:hyperlink r:id="rId10" w:history="1">
        <w:r>
          <w:rPr>
            <w:rStyle w:val="Hyperlink"/>
          </w:rPr>
          <w:t>Hazardous Waste Spill Response</w:t>
        </w:r>
      </w:hyperlink>
      <w:r w:rsidRPr="00DB1C88">
        <w:t xml:space="preserve"> </w:t>
      </w:r>
      <w:r>
        <w:t>Web page.</w:t>
      </w:r>
    </w:p>
    <w:bookmarkStart w:id="8" w:name="_Toc480376107" w:displacedByCustomXml="next"/>
    <w:sdt>
      <w:sdtPr>
        <w:id w:val="579029453"/>
        <w:lock w:val="contentLocked"/>
        <w:placeholder>
          <w:docPart w:val="5C898AB3EA2E4F2CAA995363EDF73FD4"/>
        </w:placeholder>
        <w:group/>
      </w:sdtPr>
      <w:sdtEndPr/>
      <w:sdtContent>
        <w:p w14:paraId="49D18817" w14:textId="77777777" w:rsidR="00E142F2" w:rsidRPr="0072071F" w:rsidRDefault="00E142F2" w:rsidP="007F6369">
          <w:pPr>
            <w:pStyle w:val="Heading1"/>
          </w:pPr>
          <w:r w:rsidRPr="0072071F">
            <w:t>Training of Personnel</w:t>
          </w:r>
        </w:p>
        <w:bookmarkEnd w:id="8" w:displacedByCustomXml="next"/>
      </w:sdtContent>
    </w:sdt>
    <w:p w14:paraId="065EAF41" w14:textId="77777777" w:rsidR="00E142F2" w:rsidRDefault="00E142F2" w:rsidP="007F6369">
      <w:pPr>
        <w:spacing w:after="0"/>
        <w:ind w:right="-360"/>
        <w:jc w:val="both"/>
      </w:pPr>
      <w:r>
        <w:t>All</w:t>
      </w:r>
      <w:r w:rsidRPr="00FB4C3D">
        <w:t xml:space="preserve"> personnel shall read and fully adhere to this SOP when handling </w:t>
      </w:r>
      <w:r>
        <w:t>piranha solution</w:t>
      </w:r>
      <w:r w:rsidRPr="004028F5">
        <w:t>.</w:t>
      </w:r>
    </w:p>
    <w:p w14:paraId="7975FC5E" w14:textId="77777777" w:rsidR="00E142F2" w:rsidRDefault="00E142F2" w:rsidP="007F6369">
      <w:r>
        <w:br w:type="page"/>
      </w:r>
    </w:p>
    <w:bookmarkStart w:id="9" w:name="_Toc480376108" w:displacedByCustomXml="next"/>
    <w:sdt>
      <w:sdtPr>
        <w:id w:val="-2046284751"/>
        <w:lock w:val="contentLocked"/>
        <w:placeholder>
          <w:docPart w:val="5C898AB3EA2E4F2CAA995363EDF73FD4"/>
        </w:placeholder>
        <w:group/>
      </w:sdtPr>
      <w:sdtEndPr/>
      <w:sdtContent>
        <w:p w14:paraId="3E5FA559" w14:textId="77777777" w:rsidR="00E142F2" w:rsidRPr="0072071F" w:rsidRDefault="00E142F2" w:rsidP="007F6369">
          <w:pPr>
            <w:pStyle w:val="Heading1"/>
          </w:pPr>
          <w:r w:rsidRPr="0072071F">
            <w:t>Certification</w:t>
          </w:r>
        </w:p>
        <w:bookmarkEnd w:id="9" w:displacedByCustomXml="next"/>
      </w:sdtContent>
    </w:sdt>
    <w:p w14:paraId="76572344" w14:textId="77777777" w:rsidR="00E142F2" w:rsidRPr="0072071F" w:rsidRDefault="00E142F2" w:rsidP="007F6369">
      <w:r w:rsidRPr="0072071F">
        <w:t xml:space="preserve">I have read and understand the above SOP.  </w:t>
      </w:r>
      <w:r>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142F2" w:rsidRPr="0072071F" w14:paraId="1211EC9A" w14:textId="77777777" w:rsidTr="007F6369">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07F0E30A" w14:textId="77777777" w:rsidR="00E142F2" w:rsidRPr="00EA2321" w:rsidRDefault="00E142F2" w:rsidP="007F6369">
            <w:r w:rsidRPr="0072071F">
              <w:t>Name</w:t>
            </w:r>
          </w:p>
        </w:tc>
        <w:tc>
          <w:tcPr>
            <w:tcW w:w="2340" w:type="dxa"/>
          </w:tcPr>
          <w:p w14:paraId="3F42A982" w14:textId="77777777" w:rsidR="00E142F2" w:rsidRPr="00EA2321" w:rsidRDefault="00E142F2" w:rsidP="007F6369">
            <w:r w:rsidRPr="0072071F">
              <w:t>Signature</w:t>
            </w:r>
          </w:p>
        </w:tc>
        <w:tc>
          <w:tcPr>
            <w:tcW w:w="2340" w:type="dxa"/>
          </w:tcPr>
          <w:p w14:paraId="7B6DC6E0" w14:textId="77777777" w:rsidR="00E142F2" w:rsidRPr="00EA2321" w:rsidRDefault="00E142F2" w:rsidP="007F6369">
            <w:r w:rsidRPr="0072071F">
              <w:t>UMID #</w:t>
            </w:r>
          </w:p>
        </w:tc>
        <w:tc>
          <w:tcPr>
            <w:tcW w:w="2340" w:type="dxa"/>
          </w:tcPr>
          <w:p w14:paraId="3D7379BC" w14:textId="77777777" w:rsidR="00E142F2" w:rsidRPr="00EA2321" w:rsidRDefault="00E142F2" w:rsidP="007F6369">
            <w:r w:rsidRPr="0072071F">
              <w:t>Date</w:t>
            </w:r>
          </w:p>
        </w:tc>
      </w:tr>
      <w:tr w:rsidR="00E142F2" w:rsidRPr="0072071F" w14:paraId="03BA7490" w14:textId="77777777" w:rsidTr="007F6369">
        <w:trPr>
          <w:trHeight w:val="503"/>
        </w:trPr>
        <w:tc>
          <w:tcPr>
            <w:tcW w:w="2340" w:type="dxa"/>
          </w:tcPr>
          <w:p w14:paraId="54AE987A" w14:textId="77777777" w:rsidR="00E142F2" w:rsidRPr="0072071F" w:rsidRDefault="00E142F2" w:rsidP="007F6369"/>
        </w:tc>
        <w:tc>
          <w:tcPr>
            <w:tcW w:w="2340" w:type="dxa"/>
          </w:tcPr>
          <w:p w14:paraId="491C5391" w14:textId="77777777" w:rsidR="00E142F2" w:rsidRPr="0072071F" w:rsidRDefault="00E142F2" w:rsidP="007F6369"/>
        </w:tc>
        <w:tc>
          <w:tcPr>
            <w:tcW w:w="2340" w:type="dxa"/>
          </w:tcPr>
          <w:p w14:paraId="5EBEB3F2" w14:textId="77777777" w:rsidR="00E142F2" w:rsidRPr="0072071F" w:rsidRDefault="00E142F2" w:rsidP="007F6369"/>
        </w:tc>
        <w:tc>
          <w:tcPr>
            <w:tcW w:w="2340" w:type="dxa"/>
          </w:tcPr>
          <w:p w14:paraId="550A35B0" w14:textId="77777777" w:rsidR="00E142F2" w:rsidRPr="0072071F" w:rsidRDefault="00E142F2" w:rsidP="007F6369"/>
        </w:tc>
      </w:tr>
      <w:tr w:rsidR="00E142F2" w:rsidRPr="0072071F" w14:paraId="44441200" w14:textId="77777777" w:rsidTr="007F6369">
        <w:trPr>
          <w:trHeight w:val="530"/>
        </w:trPr>
        <w:tc>
          <w:tcPr>
            <w:tcW w:w="2340" w:type="dxa"/>
          </w:tcPr>
          <w:p w14:paraId="231660B3" w14:textId="77777777" w:rsidR="00E142F2" w:rsidRPr="0072071F" w:rsidRDefault="00E142F2" w:rsidP="007F6369"/>
        </w:tc>
        <w:tc>
          <w:tcPr>
            <w:tcW w:w="2340" w:type="dxa"/>
          </w:tcPr>
          <w:p w14:paraId="2C888932" w14:textId="77777777" w:rsidR="00E142F2" w:rsidRPr="0072071F" w:rsidRDefault="00E142F2" w:rsidP="007F6369"/>
        </w:tc>
        <w:tc>
          <w:tcPr>
            <w:tcW w:w="2340" w:type="dxa"/>
          </w:tcPr>
          <w:p w14:paraId="0D0418A9" w14:textId="77777777" w:rsidR="00E142F2" w:rsidRPr="0072071F" w:rsidRDefault="00E142F2" w:rsidP="007F6369"/>
        </w:tc>
        <w:tc>
          <w:tcPr>
            <w:tcW w:w="2340" w:type="dxa"/>
          </w:tcPr>
          <w:p w14:paraId="7132C889" w14:textId="77777777" w:rsidR="00E142F2" w:rsidRPr="0072071F" w:rsidRDefault="00E142F2" w:rsidP="007F6369"/>
        </w:tc>
      </w:tr>
      <w:tr w:rsidR="00E142F2" w:rsidRPr="0072071F" w14:paraId="623FFFB0" w14:textId="77777777" w:rsidTr="007F6369">
        <w:trPr>
          <w:trHeight w:val="530"/>
        </w:trPr>
        <w:tc>
          <w:tcPr>
            <w:tcW w:w="2340" w:type="dxa"/>
          </w:tcPr>
          <w:p w14:paraId="027368F0" w14:textId="77777777" w:rsidR="00E142F2" w:rsidRPr="0072071F" w:rsidRDefault="00E142F2" w:rsidP="007F6369"/>
        </w:tc>
        <w:tc>
          <w:tcPr>
            <w:tcW w:w="2340" w:type="dxa"/>
          </w:tcPr>
          <w:p w14:paraId="208D77FC" w14:textId="77777777" w:rsidR="00E142F2" w:rsidRPr="0072071F" w:rsidRDefault="00E142F2" w:rsidP="007F6369"/>
        </w:tc>
        <w:tc>
          <w:tcPr>
            <w:tcW w:w="2340" w:type="dxa"/>
          </w:tcPr>
          <w:p w14:paraId="6E40CC3F" w14:textId="77777777" w:rsidR="00E142F2" w:rsidRPr="0072071F" w:rsidRDefault="00E142F2" w:rsidP="007F6369"/>
        </w:tc>
        <w:tc>
          <w:tcPr>
            <w:tcW w:w="2340" w:type="dxa"/>
          </w:tcPr>
          <w:p w14:paraId="46E88B97" w14:textId="77777777" w:rsidR="00E142F2" w:rsidRPr="0072071F" w:rsidRDefault="00E142F2" w:rsidP="007F6369"/>
        </w:tc>
      </w:tr>
      <w:tr w:rsidR="00E142F2" w:rsidRPr="0072071F" w14:paraId="56E5BF4F" w14:textId="77777777" w:rsidTr="007F6369">
        <w:trPr>
          <w:trHeight w:val="530"/>
        </w:trPr>
        <w:tc>
          <w:tcPr>
            <w:tcW w:w="2340" w:type="dxa"/>
          </w:tcPr>
          <w:p w14:paraId="4C40E8FD" w14:textId="77777777" w:rsidR="00E142F2" w:rsidRPr="0072071F" w:rsidRDefault="00E142F2" w:rsidP="007F6369"/>
        </w:tc>
        <w:tc>
          <w:tcPr>
            <w:tcW w:w="2340" w:type="dxa"/>
          </w:tcPr>
          <w:p w14:paraId="71371AE2" w14:textId="77777777" w:rsidR="00E142F2" w:rsidRPr="0072071F" w:rsidRDefault="00E142F2" w:rsidP="007F6369"/>
        </w:tc>
        <w:tc>
          <w:tcPr>
            <w:tcW w:w="2340" w:type="dxa"/>
          </w:tcPr>
          <w:p w14:paraId="6A0F3C4C" w14:textId="77777777" w:rsidR="00E142F2" w:rsidRPr="0072071F" w:rsidRDefault="00E142F2" w:rsidP="007F6369"/>
        </w:tc>
        <w:tc>
          <w:tcPr>
            <w:tcW w:w="2340" w:type="dxa"/>
          </w:tcPr>
          <w:p w14:paraId="65891489" w14:textId="77777777" w:rsidR="00E142F2" w:rsidRPr="0072071F" w:rsidRDefault="00E142F2" w:rsidP="007F6369"/>
        </w:tc>
      </w:tr>
      <w:tr w:rsidR="00E142F2" w:rsidRPr="0072071F" w14:paraId="22A35B35" w14:textId="77777777" w:rsidTr="007F6369">
        <w:trPr>
          <w:trHeight w:val="530"/>
        </w:trPr>
        <w:tc>
          <w:tcPr>
            <w:tcW w:w="2340" w:type="dxa"/>
          </w:tcPr>
          <w:p w14:paraId="46E916FC" w14:textId="77777777" w:rsidR="00E142F2" w:rsidRPr="0072071F" w:rsidRDefault="00E142F2" w:rsidP="007F6369"/>
        </w:tc>
        <w:tc>
          <w:tcPr>
            <w:tcW w:w="2340" w:type="dxa"/>
          </w:tcPr>
          <w:p w14:paraId="7723A0DA" w14:textId="77777777" w:rsidR="00E142F2" w:rsidRPr="0072071F" w:rsidRDefault="00E142F2" w:rsidP="007F6369"/>
        </w:tc>
        <w:tc>
          <w:tcPr>
            <w:tcW w:w="2340" w:type="dxa"/>
          </w:tcPr>
          <w:p w14:paraId="2CDECD33" w14:textId="77777777" w:rsidR="00E142F2" w:rsidRPr="0072071F" w:rsidRDefault="00E142F2" w:rsidP="007F6369"/>
        </w:tc>
        <w:tc>
          <w:tcPr>
            <w:tcW w:w="2340" w:type="dxa"/>
          </w:tcPr>
          <w:p w14:paraId="7A72D6B2" w14:textId="77777777" w:rsidR="00E142F2" w:rsidRPr="0072071F" w:rsidRDefault="00E142F2" w:rsidP="007F6369"/>
        </w:tc>
      </w:tr>
      <w:tr w:rsidR="00E142F2" w:rsidRPr="0072071F" w14:paraId="4056CF9A" w14:textId="77777777" w:rsidTr="007F6369">
        <w:trPr>
          <w:trHeight w:val="530"/>
        </w:trPr>
        <w:tc>
          <w:tcPr>
            <w:tcW w:w="2340" w:type="dxa"/>
          </w:tcPr>
          <w:p w14:paraId="6FEED37F" w14:textId="77777777" w:rsidR="00E142F2" w:rsidRPr="0072071F" w:rsidRDefault="00E142F2" w:rsidP="007F6369"/>
        </w:tc>
        <w:tc>
          <w:tcPr>
            <w:tcW w:w="2340" w:type="dxa"/>
          </w:tcPr>
          <w:p w14:paraId="3834A7C6" w14:textId="77777777" w:rsidR="00E142F2" w:rsidRPr="0072071F" w:rsidRDefault="00E142F2" w:rsidP="007F6369"/>
        </w:tc>
        <w:tc>
          <w:tcPr>
            <w:tcW w:w="2340" w:type="dxa"/>
          </w:tcPr>
          <w:p w14:paraId="57151B7D" w14:textId="77777777" w:rsidR="00E142F2" w:rsidRPr="0072071F" w:rsidRDefault="00E142F2" w:rsidP="007F6369"/>
        </w:tc>
        <w:tc>
          <w:tcPr>
            <w:tcW w:w="2340" w:type="dxa"/>
          </w:tcPr>
          <w:p w14:paraId="5FCC6BF7" w14:textId="77777777" w:rsidR="00E142F2" w:rsidRPr="0072071F" w:rsidRDefault="00E142F2" w:rsidP="007F6369"/>
        </w:tc>
      </w:tr>
      <w:tr w:rsidR="00E142F2" w:rsidRPr="0072071F" w14:paraId="32D62268" w14:textId="77777777" w:rsidTr="007F6369">
        <w:trPr>
          <w:trHeight w:val="530"/>
        </w:trPr>
        <w:tc>
          <w:tcPr>
            <w:tcW w:w="2340" w:type="dxa"/>
          </w:tcPr>
          <w:p w14:paraId="5D671DDC" w14:textId="77777777" w:rsidR="00E142F2" w:rsidRPr="0072071F" w:rsidRDefault="00E142F2" w:rsidP="007F6369"/>
        </w:tc>
        <w:tc>
          <w:tcPr>
            <w:tcW w:w="2340" w:type="dxa"/>
          </w:tcPr>
          <w:p w14:paraId="57F175BC" w14:textId="77777777" w:rsidR="00E142F2" w:rsidRPr="0072071F" w:rsidRDefault="00E142F2" w:rsidP="007F6369"/>
        </w:tc>
        <w:tc>
          <w:tcPr>
            <w:tcW w:w="2340" w:type="dxa"/>
          </w:tcPr>
          <w:p w14:paraId="653E8DF4" w14:textId="77777777" w:rsidR="00E142F2" w:rsidRPr="0072071F" w:rsidRDefault="00E142F2" w:rsidP="007F6369"/>
        </w:tc>
        <w:tc>
          <w:tcPr>
            <w:tcW w:w="2340" w:type="dxa"/>
          </w:tcPr>
          <w:p w14:paraId="2BD8AF9F" w14:textId="77777777" w:rsidR="00E142F2" w:rsidRPr="0072071F" w:rsidRDefault="00E142F2" w:rsidP="007F6369"/>
        </w:tc>
      </w:tr>
      <w:tr w:rsidR="00E142F2" w:rsidRPr="0072071F" w14:paraId="4ED78847" w14:textId="77777777" w:rsidTr="007F6369">
        <w:trPr>
          <w:trHeight w:val="530"/>
        </w:trPr>
        <w:tc>
          <w:tcPr>
            <w:tcW w:w="2340" w:type="dxa"/>
          </w:tcPr>
          <w:p w14:paraId="5BF2B9BC" w14:textId="77777777" w:rsidR="00E142F2" w:rsidRPr="0072071F" w:rsidRDefault="00E142F2" w:rsidP="007F6369"/>
        </w:tc>
        <w:tc>
          <w:tcPr>
            <w:tcW w:w="2340" w:type="dxa"/>
          </w:tcPr>
          <w:p w14:paraId="09CC45DB" w14:textId="77777777" w:rsidR="00E142F2" w:rsidRPr="0072071F" w:rsidRDefault="00E142F2" w:rsidP="007F6369"/>
        </w:tc>
        <w:tc>
          <w:tcPr>
            <w:tcW w:w="2340" w:type="dxa"/>
          </w:tcPr>
          <w:p w14:paraId="7CA08CE4" w14:textId="77777777" w:rsidR="00E142F2" w:rsidRPr="0072071F" w:rsidRDefault="00E142F2" w:rsidP="007F6369"/>
        </w:tc>
        <w:tc>
          <w:tcPr>
            <w:tcW w:w="2340" w:type="dxa"/>
          </w:tcPr>
          <w:p w14:paraId="3649F8B8" w14:textId="77777777" w:rsidR="00E142F2" w:rsidRPr="0072071F" w:rsidRDefault="00E142F2" w:rsidP="007F6369"/>
        </w:tc>
      </w:tr>
      <w:tr w:rsidR="00E142F2" w:rsidRPr="0072071F" w14:paraId="5170DA9A" w14:textId="77777777" w:rsidTr="007F6369">
        <w:trPr>
          <w:trHeight w:val="530"/>
        </w:trPr>
        <w:tc>
          <w:tcPr>
            <w:tcW w:w="2340" w:type="dxa"/>
          </w:tcPr>
          <w:p w14:paraId="3D93F90A" w14:textId="77777777" w:rsidR="00E142F2" w:rsidRPr="0072071F" w:rsidRDefault="00E142F2" w:rsidP="007F6369"/>
        </w:tc>
        <w:tc>
          <w:tcPr>
            <w:tcW w:w="2340" w:type="dxa"/>
          </w:tcPr>
          <w:p w14:paraId="70C5C806" w14:textId="77777777" w:rsidR="00E142F2" w:rsidRPr="0072071F" w:rsidRDefault="00E142F2" w:rsidP="007F6369"/>
        </w:tc>
        <w:tc>
          <w:tcPr>
            <w:tcW w:w="2340" w:type="dxa"/>
          </w:tcPr>
          <w:p w14:paraId="6E9794C0" w14:textId="77777777" w:rsidR="00E142F2" w:rsidRPr="0072071F" w:rsidRDefault="00E142F2" w:rsidP="007F6369"/>
        </w:tc>
        <w:tc>
          <w:tcPr>
            <w:tcW w:w="2340" w:type="dxa"/>
          </w:tcPr>
          <w:p w14:paraId="48326C48" w14:textId="77777777" w:rsidR="00E142F2" w:rsidRPr="0072071F" w:rsidRDefault="00E142F2" w:rsidP="007F6369"/>
        </w:tc>
      </w:tr>
      <w:tr w:rsidR="00E142F2" w:rsidRPr="0072071F" w14:paraId="373030B5" w14:textId="77777777" w:rsidTr="007F6369">
        <w:trPr>
          <w:trHeight w:val="530"/>
        </w:trPr>
        <w:tc>
          <w:tcPr>
            <w:tcW w:w="2340" w:type="dxa"/>
          </w:tcPr>
          <w:p w14:paraId="717F149E" w14:textId="77777777" w:rsidR="00E142F2" w:rsidRPr="0072071F" w:rsidRDefault="00E142F2" w:rsidP="007F6369"/>
        </w:tc>
        <w:tc>
          <w:tcPr>
            <w:tcW w:w="2340" w:type="dxa"/>
          </w:tcPr>
          <w:p w14:paraId="3346E6F6" w14:textId="77777777" w:rsidR="00E142F2" w:rsidRPr="0072071F" w:rsidRDefault="00E142F2" w:rsidP="007F6369"/>
        </w:tc>
        <w:tc>
          <w:tcPr>
            <w:tcW w:w="2340" w:type="dxa"/>
          </w:tcPr>
          <w:p w14:paraId="4217450E" w14:textId="77777777" w:rsidR="00E142F2" w:rsidRPr="0072071F" w:rsidRDefault="00E142F2" w:rsidP="007F6369"/>
        </w:tc>
        <w:tc>
          <w:tcPr>
            <w:tcW w:w="2340" w:type="dxa"/>
          </w:tcPr>
          <w:p w14:paraId="11C11430" w14:textId="77777777" w:rsidR="00E142F2" w:rsidRPr="0072071F" w:rsidRDefault="00E142F2" w:rsidP="007F6369"/>
        </w:tc>
      </w:tr>
      <w:tr w:rsidR="00E142F2" w:rsidRPr="0072071F" w14:paraId="7594DBE8" w14:textId="77777777" w:rsidTr="007F6369">
        <w:trPr>
          <w:trHeight w:val="530"/>
        </w:trPr>
        <w:tc>
          <w:tcPr>
            <w:tcW w:w="2340" w:type="dxa"/>
          </w:tcPr>
          <w:p w14:paraId="4EC95D3B" w14:textId="77777777" w:rsidR="00E142F2" w:rsidRPr="0072071F" w:rsidRDefault="00E142F2" w:rsidP="007F6369"/>
        </w:tc>
        <w:tc>
          <w:tcPr>
            <w:tcW w:w="2340" w:type="dxa"/>
          </w:tcPr>
          <w:p w14:paraId="1E0A733B" w14:textId="77777777" w:rsidR="00E142F2" w:rsidRPr="0072071F" w:rsidRDefault="00E142F2" w:rsidP="007F6369"/>
        </w:tc>
        <w:tc>
          <w:tcPr>
            <w:tcW w:w="2340" w:type="dxa"/>
          </w:tcPr>
          <w:p w14:paraId="11F36D43" w14:textId="77777777" w:rsidR="00E142F2" w:rsidRPr="0072071F" w:rsidRDefault="00E142F2" w:rsidP="007F6369"/>
        </w:tc>
        <w:tc>
          <w:tcPr>
            <w:tcW w:w="2340" w:type="dxa"/>
          </w:tcPr>
          <w:p w14:paraId="42B35A1D" w14:textId="77777777" w:rsidR="00E142F2" w:rsidRPr="0072071F" w:rsidRDefault="00E142F2" w:rsidP="007F6369"/>
        </w:tc>
      </w:tr>
      <w:tr w:rsidR="00E142F2" w:rsidRPr="0072071F" w14:paraId="2599138C" w14:textId="77777777" w:rsidTr="007F6369">
        <w:trPr>
          <w:trHeight w:val="530"/>
        </w:trPr>
        <w:tc>
          <w:tcPr>
            <w:tcW w:w="2340" w:type="dxa"/>
          </w:tcPr>
          <w:p w14:paraId="6AC53729" w14:textId="77777777" w:rsidR="00E142F2" w:rsidRPr="0072071F" w:rsidRDefault="00E142F2" w:rsidP="007F6369"/>
        </w:tc>
        <w:tc>
          <w:tcPr>
            <w:tcW w:w="2340" w:type="dxa"/>
          </w:tcPr>
          <w:p w14:paraId="2AE1FEAE" w14:textId="77777777" w:rsidR="00E142F2" w:rsidRPr="0072071F" w:rsidRDefault="00E142F2" w:rsidP="007F6369"/>
        </w:tc>
        <w:tc>
          <w:tcPr>
            <w:tcW w:w="2340" w:type="dxa"/>
          </w:tcPr>
          <w:p w14:paraId="3AF42A82" w14:textId="77777777" w:rsidR="00E142F2" w:rsidRPr="0072071F" w:rsidRDefault="00E142F2" w:rsidP="007F6369"/>
        </w:tc>
        <w:tc>
          <w:tcPr>
            <w:tcW w:w="2340" w:type="dxa"/>
          </w:tcPr>
          <w:p w14:paraId="440F9A23" w14:textId="77777777" w:rsidR="00E142F2" w:rsidRPr="0072071F" w:rsidRDefault="00E142F2" w:rsidP="007F6369"/>
        </w:tc>
      </w:tr>
      <w:tr w:rsidR="00E142F2" w:rsidRPr="0072071F" w14:paraId="2884C922" w14:textId="77777777" w:rsidTr="007F6369">
        <w:trPr>
          <w:trHeight w:val="530"/>
        </w:trPr>
        <w:tc>
          <w:tcPr>
            <w:tcW w:w="2340" w:type="dxa"/>
          </w:tcPr>
          <w:p w14:paraId="7C8FABBC" w14:textId="77777777" w:rsidR="00E142F2" w:rsidRPr="0072071F" w:rsidRDefault="00E142F2" w:rsidP="007F6369"/>
        </w:tc>
        <w:tc>
          <w:tcPr>
            <w:tcW w:w="2340" w:type="dxa"/>
          </w:tcPr>
          <w:p w14:paraId="2EBC4F3F" w14:textId="77777777" w:rsidR="00E142F2" w:rsidRPr="0072071F" w:rsidRDefault="00E142F2" w:rsidP="007F6369"/>
        </w:tc>
        <w:tc>
          <w:tcPr>
            <w:tcW w:w="2340" w:type="dxa"/>
          </w:tcPr>
          <w:p w14:paraId="0938F8C9" w14:textId="77777777" w:rsidR="00E142F2" w:rsidRPr="0072071F" w:rsidRDefault="00E142F2" w:rsidP="007F6369"/>
        </w:tc>
        <w:tc>
          <w:tcPr>
            <w:tcW w:w="2340" w:type="dxa"/>
          </w:tcPr>
          <w:p w14:paraId="69ACE2C7" w14:textId="77777777" w:rsidR="00E142F2" w:rsidRPr="0072071F" w:rsidRDefault="00E142F2" w:rsidP="007F6369"/>
        </w:tc>
      </w:tr>
      <w:tr w:rsidR="00E142F2" w:rsidRPr="0072071F" w14:paraId="7EDECEBC" w14:textId="77777777" w:rsidTr="007F6369">
        <w:trPr>
          <w:trHeight w:val="530"/>
        </w:trPr>
        <w:tc>
          <w:tcPr>
            <w:tcW w:w="2340" w:type="dxa"/>
          </w:tcPr>
          <w:p w14:paraId="0924D2DB" w14:textId="77777777" w:rsidR="00E142F2" w:rsidRPr="0072071F" w:rsidRDefault="00E142F2" w:rsidP="007F6369"/>
        </w:tc>
        <w:tc>
          <w:tcPr>
            <w:tcW w:w="2340" w:type="dxa"/>
          </w:tcPr>
          <w:p w14:paraId="64B9C332" w14:textId="77777777" w:rsidR="00E142F2" w:rsidRPr="0072071F" w:rsidRDefault="00E142F2" w:rsidP="007F6369"/>
        </w:tc>
        <w:tc>
          <w:tcPr>
            <w:tcW w:w="2340" w:type="dxa"/>
          </w:tcPr>
          <w:p w14:paraId="45823260" w14:textId="77777777" w:rsidR="00E142F2" w:rsidRPr="0072071F" w:rsidRDefault="00E142F2" w:rsidP="007F6369"/>
        </w:tc>
        <w:tc>
          <w:tcPr>
            <w:tcW w:w="2340" w:type="dxa"/>
          </w:tcPr>
          <w:p w14:paraId="2ED36538" w14:textId="77777777" w:rsidR="00E142F2" w:rsidRPr="0072071F" w:rsidRDefault="00E142F2" w:rsidP="007F6369"/>
        </w:tc>
      </w:tr>
      <w:tr w:rsidR="00E142F2" w:rsidRPr="0072071F" w14:paraId="18AD0D3C" w14:textId="77777777" w:rsidTr="007F6369">
        <w:trPr>
          <w:trHeight w:val="530"/>
        </w:trPr>
        <w:tc>
          <w:tcPr>
            <w:tcW w:w="2340" w:type="dxa"/>
          </w:tcPr>
          <w:p w14:paraId="44AE07BF" w14:textId="77777777" w:rsidR="00E142F2" w:rsidRPr="0072071F" w:rsidRDefault="00E142F2" w:rsidP="007F6369"/>
        </w:tc>
        <w:tc>
          <w:tcPr>
            <w:tcW w:w="2340" w:type="dxa"/>
          </w:tcPr>
          <w:p w14:paraId="636BF131" w14:textId="77777777" w:rsidR="00E142F2" w:rsidRPr="0072071F" w:rsidRDefault="00E142F2" w:rsidP="007F6369"/>
        </w:tc>
        <w:tc>
          <w:tcPr>
            <w:tcW w:w="2340" w:type="dxa"/>
          </w:tcPr>
          <w:p w14:paraId="3F10D797" w14:textId="77777777" w:rsidR="00E142F2" w:rsidRPr="0072071F" w:rsidRDefault="00E142F2" w:rsidP="007F6369"/>
        </w:tc>
        <w:tc>
          <w:tcPr>
            <w:tcW w:w="2340" w:type="dxa"/>
          </w:tcPr>
          <w:p w14:paraId="042BA030" w14:textId="77777777" w:rsidR="00E142F2" w:rsidRPr="0072071F" w:rsidRDefault="00E142F2" w:rsidP="007F6369"/>
        </w:tc>
      </w:tr>
      <w:tr w:rsidR="00E142F2" w:rsidRPr="0072071F" w14:paraId="6A8B3C32" w14:textId="77777777" w:rsidTr="007F6369">
        <w:trPr>
          <w:trHeight w:val="530"/>
        </w:trPr>
        <w:tc>
          <w:tcPr>
            <w:tcW w:w="2340" w:type="dxa"/>
          </w:tcPr>
          <w:p w14:paraId="41E16853" w14:textId="77777777" w:rsidR="00E142F2" w:rsidRPr="0072071F" w:rsidRDefault="00E142F2" w:rsidP="007F6369"/>
        </w:tc>
        <w:tc>
          <w:tcPr>
            <w:tcW w:w="2340" w:type="dxa"/>
          </w:tcPr>
          <w:p w14:paraId="7F6C1476" w14:textId="77777777" w:rsidR="00E142F2" w:rsidRPr="0072071F" w:rsidRDefault="00E142F2" w:rsidP="007F6369"/>
        </w:tc>
        <w:tc>
          <w:tcPr>
            <w:tcW w:w="2340" w:type="dxa"/>
          </w:tcPr>
          <w:p w14:paraId="7059EAAD" w14:textId="77777777" w:rsidR="00E142F2" w:rsidRPr="0072071F" w:rsidRDefault="00E142F2" w:rsidP="007F6369"/>
        </w:tc>
        <w:tc>
          <w:tcPr>
            <w:tcW w:w="2340" w:type="dxa"/>
          </w:tcPr>
          <w:p w14:paraId="448CD9C5" w14:textId="77777777" w:rsidR="00E142F2" w:rsidRPr="0072071F" w:rsidRDefault="00E142F2" w:rsidP="007F6369"/>
        </w:tc>
      </w:tr>
      <w:tr w:rsidR="00E142F2" w:rsidRPr="0072071F" w14:paraId="19397173" w14:textId="77777777" w:rsidTr="007F6369">
        <w:trPr>
          <w:trHeight w:val="530"/>
        </w:trPr>
        <w:tc>
          <w:tcPr>
            <w:tcW w:w="2340" w:type="dxa"/>
          </w:tcPr>
          <w:p w14:paraId="7A913E00" w14:textId="77777777" w:rsidR="00E142F2" w:rsidRPr="0072071F" w:rsidRDefault="00E142F2" w:rsidP="007F6369"/>
        </w:tc>
        <w:tc>
          <w:tcPr>
            <w:tcW w:w="2340" w:type="dxa"/>
          </w:tcPr>
          <w:p w14:paraId="31047F29" w14:textId="77777777" w:rsidR="00E142F2" w:rsidRPr="0072071F" w:rsidRDefault="00E142F2" w:rsidP="007F6369"/>
        </w:tc>
        <w:tc>
          <w:tcPr>
            <w:tcW w:w="2340" w:type="dxa"/>
          </w:tcPr>
          <w:p w14:paraId="148F16CC" w14:textId="77777777" w:rsidR="00E142F2" w:rsidRPr="0072071F" w:rsidRDefault="00E142F2" w:rsidP="007F6369"/>
        </w:tc>
        <w:tc>
          <w:tcPr>
            <w:tcW w:w="2340" w:type="dxa"/>
          </w:tcPr>
          <w:p w14:paraId="506A4DDA" w14:textId="77777777" w:rsidR="00E142F2" w:rsidRPr="0072071F" w:rsidRDefault="00E142F2" w:rsidP="007F6369"/>
        </w:tc>
      </w:tr>
    </w:tbl>
    <w:p w14:paraId="4BC206AB" w14:textId="77777777" w:rsidR="00E142F2" w:rsidRDefault="00E142F2" w:rsidP="00E142F2">
      <w:pPr>
        <w:tabs>
          <w:tab w:val="left" w:pos="1566"/>
        </w:tabs>
      </w:pPr>
    </w:p>
    <w:p w14:paraId="6D86A94E" w14:textId="77777777" w:rsidR="00E142F2" w:rsidRDefault="00E142F2" w:rsidP="00E142F2">
      <w:pPr>
        <w:pStyle w:val="NoSpacing"/>
      </w:pPr>
    </w:p>
    <w:tbl>
      <w:tblPr>
        <w:tblStyle w:val="Monochrome"/>
        <w:tblW w:w="0" w:type="auto"/>
        <w:tblLook w:val="0400" w:firstRow="0" w:lastRow="0" w:firstColumn="0" w:lastColumn="0" w:noHBand="0" w:noVBand="1"/>
      </w:tblPr>
      <w:tblGrid>
        <w:gridCol w:w="6030"/>
        <w:gridCol w:w="3330"/>
      </w:tblGrid>
      <w:tr w:rsidR="00E142F2" w14:paraId="6026570E" w14:textId="77777777" w:rsidTr="007F6369">
        <w:tc>
          <w:tcPr>
            <w:tcW w:w="6030" w:type="dxa"/>
            <w:tcBorders>
              <w:top w:val="single" w:sz="4" w:space="0" w:color="auto"/>
              <w:left w:val="nil"/>
              <w:bottom w:val="nil"/>
              <w:right w:val="nil"/>
            </w:tcBorders>
            <w:hideMark/>
          </w:tcPr>
          <w:p w14:paraId="621A17B6" w14:textId="77777777" w:rsidR="00E142F2" w:rsidRPr="00EA2321" w:rsidRDefault="00E142F2" w:rsidP="007F6369">
            <w:r>
              <w:t>Laboratory Director</w:t>
            </w:r>
          </w:p>
        </w:tc>
        <w:tc>
          <w:tcPr>
            <w:tcW w:w="3330" w:type="dxa"/>
            <w:tcBorders>
              <w:top w:val="single" w:sz="4" w:space="0" w:color="auto"/>
              <w:left w:val="nil"/>
              <w:bottom w:val="nil"/>
              <w:right w:val="nil"/>
            </w:tcBorders>
            <w:hideMark/>
          </w:tcPr>
          <w:p w14:paraId="1E0C7D0E" w14:textId="77777777" w:rsidR="00E142F2" w:rsidRPr="00EA2321" w:rsidRDefault="00E142F2" w:rsidP="007F6369">
            <w:r>
              <w:t xml:space="preserve">Revision </w:t>
            </w:r>
            <w:r w:rsidRPr="00EA2321">
              <w:t>Date</w:t>
            </w:r>
          </w:p>
        </w:tc>
      </w:tr>
    </w:tbl>
    <w:p w14:paraId="39E68D2D" w14:textId="77777777" w:rsidR="00E142F2" w:rsidRDefault="00E142F2" w:rsidP="00E142F2"/>
    <w:p w14:paraId="5CC2D010" w14:textId="77777777" w:rsidR="00E142F2" w:rsidRDefault="00E142F2" w:rsidP="00E142F2">
      <w:r>
        <w:br w:type="page"/>
      </w:r>
    </w:p>
    <w:p w14:paraId="38B4D20D" w14:textId="77777777" w:rsidR="00E142F2" w:rsidRPr="0072071F" w:rsidRDefault="00E142F2" w:rsidP="00E142F2">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E142F2" w14:paraId="181EC85A" w14:textId="77777777" w:rsidTr="007F6369">
        <w:trPr>
          <w:cnfStyle w:val="100000000000" w:firstRow="1" w:lastRow="0" w:firstColumn="0" w:lastColumn="0" w:oddVBand="0" w:evenVBand="0" w:oddHBand="0" w:evenHBand="0" w:firstRowFirstColumn="0" w:firstRowLastColumn="0" w:lastRowFirstColumn="0" w:lastRowLastColumn="0"/>
        </w:trPr>
        <w:tc>
          <w:tcPr>
            <w:tcW w:w="1440" w:type="dxa"/>
          </w:tcPr>
          <w:p w14:paraId="0BEB0734" w14:textId="77777777" w:rsidR="00E142F2" w:rsidRDefault="00E142F2" w:rsidP="007F6369">
            <w:r>
              <w:t>Date</w:t>
            </w:r>
          </w:p>
        </w:tc>
        <w:tc>
          <w:tcPr>
            <w:tcW w:w="7910" w:type="dxa"/>
          </w:tcPr>
          <w:p w14:paraId="52801E7F" w14:textId="77777777" w:rsidR="00E142F2" w:rsidRDefault="00E142F2" w:rsidP="007F6369">
            <w:r>
              <w:t>Revision</w:t>
            </w:r>
          </w:p>
        </w:tc>
      </w:tr>
      <w:tr w:rsidR="00E142F2" w14:paraId="768E04A5" w14:textId="77777777" w:rsidTr="007F6369">
        <w:tc>
          <w:tcPr>
            <w:tcW w:w="1440" w:type="dxa"/>
          </w:tcPr>
          <w:p w14:paraId="6FF8F2D8" w14:textId="77777777" w:rsidR="00E142F2" w:rsidRDefault="00E142F2" w:rsidP="007F6369">
            <w:r>
              <w:t>09-19-18</w:t>
            </w:r>
          </w:p>
        </w:tc>
        <w:tc>
          <w:tcPr>
            <w:tcW w:w="7910" w:type="dxa"/>
          </w:tcPr>
          <w:p w14:paraId="3C89339E" w14:textId="77777777" w:rsidR="00E142F2" w:rsidRDefault="00E142F2" w:rsidP="007F6369">
            <w:r>
              <w:t>Updated EHS name and logo and format and revised the Exposure/unintended contact section (AKJ)</w:t>
            </w:r>
          </w:p>
        </w:tc>
      </w:tr>
      <w:tr w:rsidR="00E142F2" w14:paraId="1437D095" w14:textId="77777777" w:rsidTr="007F6369">
        <w:tc>
          <w:tcPr>
            <w:tcW w:w="1440" w:type="dxa"/>
          </w:tcPr>
          <w:p w14:paraId="41551C63" w14:textId="77777777" w:rsidR="00E142F2" w:rsidRDefault="00E142F2" w:rsidP="007F6369">
            <w:r>
              <w:t>02-25-19</w:t>
            </w:r>
          </w:p>
        </w:tc>
        <w:tc>
          <w:tcPr>
            <w:tcW w:w="7910" w:type="dxa"/>
          </w:tcPr>
          <w:p w14:paraId="792ED1E9" w14:textId="77777777" w:rsidR="00E142F2" w:rsidRDefault="00E142F2" w:rsidP="007F6369">
            <w:r>
              <w:t>Updated links, certification and formatting (DML).</w:t>
            </w:r>
          </w:p>
        </w:tc>
      </w:tr>
      <w:tr w:rsidR="00E142F2" w14:paraId="0C636AF4" w14:textId="77777777" w:rsidTr="007F6369">
        <w:tc>
          <w:tcPr>
            <w:tcW w:w="1440" w:type="dxa"/>
          </w:tcPr>
          <w:p w14:paraId="3C499E33" w14:textId="77777777" w:rsidR="00E142F2" w:rsidRDefault="00E142F2" w:rsidP="007F6369">
            <w:r>
              <w:t>05-25-22</w:t>
            </w:r>
          </w:p>
        </w:tc>
        <w:tc>
          <w:tcPr>
            <w:tcW w:w="7910" w:type="dxa"/>
          </w:tcPr>
          <w:p w14:paraId="6F46DB99" w14:textId="77777777" w:rsidR="00E142F2" w:rsidRDefault="00E142F2" w:rsidP="007F6369">
            <w:r>
              <w:t>Updated the Description, Potential Hazards, Work Practice Controls, Transportation/Storage and Spill Procedures sections. (LGS)</w:t>
            </w:r>
          </w:p>
        </w:tc>
      </w:tr>
      <w:tr w:rsidR="007A7065" w14:paraId="709A8D28" w14:textId="77777777" w:rsidTr="007F6369">
        <w:tc>
          <w:tcPr>
            <w:tcW w:w="1440" w:type="dxa"/>
          </w:tcPr>
          <w:p w14:paraId="5D0ADB8B" w14:textId="61CDBAFF" w:rsidR="007A7065" w:rsidRDefault="007A7065" w:rsidP="007F6369">
            <w:r>
              <w:t>11-20-23</w:t>
            </w:r>
          </w:p>
        </w:tc>
        <w:tc>
          <w:tcPr>
            <w:tcW w:w="7910" w:type="dxa"/>
          </w:tcPr>
          <w:p w14:paraId="04955996" w14:textId="63590399" w:rsidR="007A7065" w:rsidRDefault="007A7065" w:rsidP="007F6369">
            <w:r>
              <w:t>General Revisions, Updated Waste disposal procedures</w:t>
            </w:r>
            <w:r w:rsidR="00D56F89">
              <w:t xml:space="preserve"> (JMW)</w:t>
            </w:r>
          </w:p>
        </w:tc>
      </w:tr>
    </w:tbl>
    <w:p w14:paraId="7426242D" w14:textId="77777777" w:rsidR="00E142F2" w:rsidRDefault="00E142F2" w:rsidP="00E142F2"/>
    <w:p w14:paraId="7646BADF" w14:textId="77777777" w:rsidR="00E142F2" w:rsidRDefault="00E142F2" w:rsidP="00E142F2">
      <w:r>
        <w:br w:type="page"/>
      </w:r>
    </w:p>
    <w:p w14:paraId="127BE5D7" w14:textId="77777777" w:rsidR="00E142F2" w:rsidRPr="00BD0732" w:rsidRDefault="00E142F2" w:rsidP="00E142F2">
      <w:pPr>
        <w:rPr>
          <w:rFonts w:ascii="Arial" w:hAnsi="Arial" w:cs="Arial"/>
          <w:b/>
          <w:color w:val="000000"/>
        </w:rPr>
      </w:pPr>
      <w:r w:rsidRPr="00BD0732">
        <w:rPr>
          <w:b/>
        </w:rPr>
        <w:lastRenderedPageBreak/>
        <w:t>References</w:t>
      </w:r>
      <w:r>
        <w:rPr>
          <w:b/>
        </w:rPr>
        <w:tab/>
      </w:r>
      <w:r>
        <w:rPr>
          <w:b/>
        </w:rPr>
        <w:tab/>
      </w:r>
    </w:p>
    <w:p w14:paraId="362D2114" w14:textId="77777777" w:rsidR="00E142F2" w:rsidRPr="0072071F" w:rsidRDefault="00E142F2" w:rsidP="00E142F2">
      <w:r>
        <w:t xml:space="preserve">Schmidt, Hugo Gerald. (December 2021) </w:t>
      </w:r>
      <w:r w:rsidRPr="00803DC8">
        <w:rPr>
          <w:i/>
        </w:rPr>
        <w:t>Safe Piranhas: A Review of Methods and Protocols</w:t>
      </w:r>
      <w:r>
        <w:t>. ACS Chemical Health &amp; Safety. DOI: 10.1021/acs.chas.1c00094. pp 54-61</w:t>
      </w:r>
    </w:p>
    <w:p w14:paraId="7C5ACA0A" w14:textId="77777777" w:rsidR="00661712" w:rsidRDefault="00661712"/>
    <w:sectPr w:rsidR="00661712"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7EA5" w14:textId="77777777" w:rsidR="0051742B" w:rsidRDefault="00E91714">
      <w:pPr>
        <w:spacing w:after="0" w:line="240" w:lineRule="auto"/>
      </w:pPr>
      <w:r>
        <w:separator/>
      </w:r>
    </w:p>
  </w:endnote>
  <w:endnote w:type="continuationSeparator" w:id="0">
    <w:p w14:paraId="625A60BC" w14:textId="77777777" w:rsidR="0051742B" w:rsidRDefault="00E9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OT2e364b1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3F6E71E1" w14:textId="77777777" w:rsidR="00BA049A" w:rsidRPr="005D7C28" w:rsidRDefault="0044773A" w:rsidP="00BA049A">
            <w:pPr>
              <w:pStyle w:val="Footer"/>
            </w:pPr>
            <w:r>
              <w:t>Piranha Solution</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sidR="007A7065">
              <w:rPr>
                <w:rStyle w:val="Strong"/>
                <w:noProof/>
              </w:rPr>
              <w:t>8</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sidR="007A7065">
              <w:rPr>
                <w:rStyle w:val="Strong"/>
                <w:noProof/>
              </w:rPr>
              <w:t>8</w:t>
            </w:r>
            <w:r w:rsidRPr="00EE222D">
              <w:rPr>
                <w:rStyle w:val="Strong"/>
              </w:rPr>
              <w:fldChar w:fldCharType="end"/>
            </w:r>
          </w:p>
        </w:sdtContent>
      </w:sdt>
    </w:sdtContent>
  </w:sdt>
  <w:p w14:paraId="0B1397B0" w14:textId="4D5B80B7" w:rsidR="00361C68" w:rsidRPr="007C6EE5" w:rsidRDefault="0044773A"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D56F89">
      <w:rPr>
        <w:noProof/>
      </w:rPr>
      <w:t>Revision Date:  11/20/2023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5ED268A0" w14:textId="77777777" w:rsidR="009E7C06" w:rsidRPr="005D7C28" w:rsidRDefault="0044773A" w:rsidP="005D7C28">
            <w:pPr>
              <w:pStyle w:val="Footer"/>
            </w:pPr>
            <w:r>
              <w:t>Piranha Solution</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sidR="007A7065">
              <w:rPr>
                <w:rStyle w:val="Strong"/>
                <w:noProof/>
              </w:rPr>
              <w:t>1</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sidR="007A7065">
              <w:rPr>
                <w:rStyle w:val="Strong"/>
                <w:noProof/>
              </w:rPr>
              <w:t>8</w:t>
            </w:r>
            <w:r w:rsidRPr="00EE222D">
              <w:rPr>
                <w:rStyle w:val="Strong"/>
              </w:rPr>
              <w:fldChar w:fldCharType="end"/>
            </w:r>
          </w:p>
        </w:sdtContent>
      </w:sdt>
    </w:sdtContent>
  </w:sdt>
  <w:p w14:paraId="4904B67D" w14:textId="631D887A" w:rsidR="00A000DC" w:rsidRPr="007C6EE5" w:rsidRDefault="0044773A" w:rsidP="00856021">
    <w:pPr>
      <w:pStyle w:val="DocInfo"/>
      <w:tabs>
        <w:tab w:val="right" w:pos="9360"/>
      </w:tabs>
    </w:pPr>
    <w:r>
      <w:tab/>
    </w:r>
    <w:r w:rsidRPr="00A41FE4">
      <w:fldChar w:fldCharType="begin"/>
    </w:r>
    <w:r>
      <w:instrText xml:space="preserve"> STYLEREF  RevDate  \* MERGEFORMAT </w:instrText>
    </w:r>
    <w:r w:rsidRPr="00A41FE4">
      <w:fldChar w:fldCharType="separate"/>
    </w:r>
    <w:r w:rsidR="00D56F89">
      <w:rPr>
        <w:noProof/>
      </w:rPr>
      <w:t>Revision Date:  11/20/2023</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94E9" w14:textId="77777777" w:rsidR="0051742B" w:rsidRDefault="00E91714">
      <w:pPr>
        <w:spacing w:after="0" w:line="240" w:lineRule="auto"/>
      </w:pPr>
      <w:r>
        <w:separator/>
      </w:r>
    </w:p>
  </w:footnote>
  <w:footnote w:type="continuationSeparator" w:id="0">
    <w:p w14:paraId="5DD5FC3D" w14:textId="77777777" w:rsidR="0051742B" w:rsidRDefault="00E91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DEA6" w14:textId="77777777" w:rsidR="009E7C06" w:rsidRDefault="0044773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4524" w14:textId="77777777" w:rsidR="009E7C06" w:rsidRDefault="00D56F89">
    <w:pPr>
      <w:pStyle w:val="Header"/>
    </w:pPr>
  </w:p>
  <w:p w14:paraId="560221D6" w14:textId="77777777" w:rsidR="009E7C06" w:rsidRDefault="0044773A">
    <w:pPr>
      <w:pStyle w:val="Header"/>
    </w:pPr>
    <w:r w:rsidRPr="00A41FE4">
      <w:rPr>
        <w:noProof/>
      </w:rPr>
      <w:drawing>
        <wp:inline distT="0" distB="0" distL="0" distR="0" wp14:anchorId="0D392735" wp14:editId="64A1D4F9">
          <wp:extent cx="4661401" cy="35426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19FB"/>
    <w:multiLevelType w:val="multilevel"/>
    <w:tmpl w:val="0DAE0F9A"/>
    <w:numStyleLink w:val="H1BL"/>
  </w:abstractNum>
  <w:abstractNum w:abstractNumId="1"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144B3"/>
    <w:multiLevelType w:val="multilevel"/>
    <w:tmpl w:val="0DAE0F9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298E61C4"/>
    <w:multiLevelType w:val="multilevel"/>
    <w:tmpl w:val="0DAE0F9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4"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4A2702AB"/>
    <w:multiLevelType w:val="multilevel"/>
    <w:tmpl w:val="0DAE0F9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4C843505"/>
    <w:multiLevelType w:val="multilevel"/>
    <w:tmpl w:val="0DAE0F9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7" w15:restartNumberingAfterBreak="0">
    <w:nsid w:val="5E1D4466"/>
    <w:multiLevelType w:val="multilevel"/>
    <w:tmpl w:val="0DAE0F9A"/>
    <w:numStyleLink w:val="H1BL"/>
  </w:abstractNum>
  <w:abstractNum w:abstractNumId="8" w15:restartNumberingAfterBreak="0">
    <w:nsid w:val="67811372"/>
    <w:multiLevelType w:val="multilevel"/>
    <w:tmpl w:val="246245B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70635949"/>
    <w:multiLevelType w:val="multilevel"/>
    <w:tmpl w:val="0DAE0F9A"/>
    <w:numStyleLink w:val="H1BL"/>
  </w:abstractNum>
  <w:num w:numId="1" w16cid:durableId="512303995">
    <w:abstractNumId w:val="4"/>
  </w:num>
  <w:num w:numId="2" w16cid:durableId="2064324094">
    <w:abstractNumId w:val="5"/>
  </w:num>
  <w:num w:numId="3" w16cid:durableId="520243367">
    <w:abstractNumId w:val="7"/>
  </w:num>
  <w:num w:numId="4" w16cid:durableId="1186556989">
    <w:abstractNumId w:val="2"/>
  </w:num>
  <w:num w:numId="5" w16cid:durableId="1941258548">
    <w:abstractNumId w:val="0"/>
  </w:num>
  <w:num w:numId="6" w16cid:durableId="1504277114">
    <w:abstractNumId w:val="9"/>
  </w:num>
  <w:num w:numId="7" w16cid:durableId="515462471">
    <w:abstractNumId w:val="1"/>
  </w:num>
  <w:num w:numId="8" w16cid:durableId="5132205">
    <w:abstractNumId w:val="3"/>
  </w:num>
  <w:num w:numId="9" w16cid:durableId="589461829">
    <w:abstractNumId w:val="6"/>
  </w:num>
  <w:num w:numId="10" w16cid:durableId="353270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F2"/>
    <w:rsid w:val="00044FDC"/>
    <w:rsid w:val="00060FCD"/>
    <w:rsid w:val="000F00BA"/>
    <w:rsid w:val="002F27E2"/>
    <w:rsid w:val="0042224C"/>
    <w:rsid w:val="0044773A"/>
    <w:rsid w:val="0051742B"/>
    <w:rsid w:val="00661712"/>
    <w:rsid w:val="00687B0D"/>
    <w:rsid w:val="007A7065"/>
    <w:rsid w:val="00917B6A"/>
    <w:rsid w:val="00A6152E"/>
    <w:rsid w:val="00D56F89"/>
    <w:rsid w:val="00E142F2"/>
    <w:rsid w:val="00E540B1"/>
    <w:rsid w:val="00E656A0"/>
    <w:rsid w:val="00E9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AA0C"/>
  <w15:chartTrackingRefBased/>
  <w15:docId w15:val="{FD3253CB-B801-46ED-8ECE-F523F26D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F2"/>
    <w:rPr>
      <w:rFonts w:eastAsiaTheme="minorEastAsia"/>
    </w:rPr>
  </w:style>
  <w:style w:type="paragraph" w:styleId="Heading1">
    <w:name w:val="heading 1"/>
    <w:next w:val="Normal"/>
    <w:link w:val="Heading1Char"/>
    <w:qFormat/>
    <w:rsid w:val="00E142F2"/>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E142F2"/>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E142F2"/>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2F2"/>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E142F2"/>
    <w:rPr>
      <w:rFonts w:eastAsiaTheme="majorEastAsia" w:cstheme="majorBidi"/>
      <w:b/>
      <w:bCs/>
      <w:i/>
      <w:iCs/>
      <w:sz w:val="28"/>
      <w:szCs w:val="28"/>
    </w:rPr>
  </w:style>
  <w:style w:type="character" w:customStyle="1" w:styleId="Heading3Char">
    <w:name w:val="Heading 3 Char"/>
    <w:basedOn w:val="DefaultParagraphFont"/>
    <w:link w:val="Heading3"/>
    <w:uiPriority w:val="2"/>
    <w:rsid w:val="00E142F2"/>
    <w:rPr>
      <w:rFonts w:eastAsiaTheme="majorEastAsia" w:cstheme="majorBidi"/>
      <w:b/>
      <w:bCs/>
      <w:sz w:val="24"/>
      <w:szCs w:val="26"/>
    </w:rPr>
  </w:style>
  <w:style w:type="paragraph" w:styleId="ListParagraph">
    <w:name w:val="List Paragraph"/>
    <w:basedOn w:val="Normal"/>
    <w:qFormat/>
    <w:rsid w:val="00E142F2"/>
    <w:pPr>
      <w:contextualSpacing/>
    </w:pPr>
  </w:style>
  <w:style w:type="character" w:styleId="Emphasis">
    <w:name w:val="Emphasis"/>
    <w:aliases w:val="ital"/>
    <w:basedOn w:val="DefaultParagraphFont"/>
    <w:uiPriority w:val="5"/>
    <w:qFormat/>
    <w:rsid w:val="00E142F2"/>
    <w:rPr>
      <w:i/>
      <w:iCs/>
    </w:rPr>
  </w:style>
  <w:style w:type="paragraph" w:styleId="Footer">
    <w:name w:val="footer"/>
    <w:basedOn w:val="Normal"/>
    <w:link w:val="FooterChar"/>
    <w:uiPriority w:val="99"/>
    <w:unhideWhenUsed/>
    <w:rsid w:val="00E142F2"/>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E142F2"/>
    <w:rPr>
      <w:rFonts w:eastAsiaTheme="minorEastAsia"/>
    </w:rPr>
  </w:style>
  <w:style w:type="numbering" w:customStyle="1" w:styleId="H1BL">
    <w:name w:val="H1BL"/>
    <w:uiPriority w:val="99"/>
    <w:rsid w:val="00E142F2"/>
    <w:pPr>
      <w:numPr>
        <w:numId w:val="1"/>
      </w:numPr>
    </w:pPr>
  </w:style>
  <w:style w:type="paragraph" w:styleId="Header">
    <w:name w:val="header"/>
    <w:basedOn w:val="Normal"/>
    <w:link w:val="HeaderChar"/>
    <w:uiPriority w:val="99"/>
    <w:unhideWhenUsed/>
    <w:qFormat/>
    <w:rsid w:val="00E142F2"/>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E142F2"/>
    <w:rPr>
      <w:rFonts w:eastAsiaTheme="minorEastAsia"/>
    </w:rPr>
  </w:style>
  <w:style w:type="character" w:styleId="Hyperlink">
    <w:name w:val="Hyperlink"/>
    <w:basedOn w:val="DefaultParagraphFont"/>
    <w:uiPriority w:val="99"/>
    <w:unhideWhenUsed/>
    <w:qFormat/>
    <w:rsid w:val="00E142F2"/>
    <w:rPr>
      <w:color w:val="0563C1" w:themeColor="hyperlink"/>
      <w:u w:val="single"/>
    </w:rPr>
  </w:style>
  <w:style w:type="paragraph" w:styleId="NoSpacing">
    <w:name w:val="No Spacing"/>
    <w:uiPriority w:val="1"/>
    <w:qFormat/>
    <w:rsid w:val="00E142F2"/>
    <w:pPr>
      <w:spacing w:after="0" w:line="240" w:lineRule="auto"/>
    </w:pPr>
    <w:rPr>
      <w:rFonts w:eastAsiaTheme="minorEastAsia"/>
    </w:rPr>
  </w:style>
  <w:style w:type="character" w:styleId="Strong">
    <w:name w:val="Strong"/>
    <w:aliases w:val="bold"/>
    <w:basedOn w:val="DefaultParagraphFont"/>
    <w:uiPriority w:val="22"/>
    <w:qFormat/>
    <w:rsid w:val="00E142F2"/>
    <w:rPr>
      <w:b/>
      <w:bCs/>
    </w:rPr>
  </w:style>
  <w:style w:type="paragraph" w:styleId="Subtitle">
    <w:name w:val="Subtitle"/>
    <w:basedOn w:val="Normal"/>
    <w:next w:val="Normal"/>
    <w:link w:val="SubtitleChar"/>
    <w:uiPriority w:val="6"/>
    <w:qFormat/>
    <w:rsid w:val="00E142F2"/>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E142F2"/>
    <w:rPr>
      <w:rFonts w:asciiTheme="majorHAnsi" w:eastAsiaTheme="majorEastAsia" w:hAnsiTheme="majorHAnsi" w:cstheme="majorBidi"/>
      <w:b/>
      <w:sz w:val="32"/>
      <w:szCs w:val="24"/>
    </w:rPr>
  </w:style>
  <w:style w:type="paragraph" w:styleId="Title">
    <w:name w:val="Title"/>
    <w:basedOn w:val="Normal"/>
    <w:next w:val="Subtitle"/>
    <w:link w:val="TitleChar"/>
    <w:uiPriority w:val="6"/>
    <w:qFormat/>
    <w:rsid w:val="00E142F2"/>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E142F2"/>
    <w:rPr>
      <w:rFonts w:eastAsiaTheme="majorEastAsia" w:cstheme="majorBidi"/>
      <w:b/>
      <w:bCs/>
      <w:kern w:val="28"/>
      <w:sz w:val="36"/>
      <w:szCs w:val="32"/>
    </w:rPr>
  </w:style>
  <w:style w:type="paragraph" w:customStyle="1" w:styleId="LDApprovalld">
    <w:name w:val="LD Approvalld"/>
    <w:basedOn w:val="Normal"/>
    <w:uiPriority w:val="6"/>
    <w:qFormat/>
    <w:rsid w:val="00E142F2"/>
    <w:rPr>
      <w:b/>
      <w:i/>
      <w:color w:val="FF0000"/>
      <w:sz w:val="28"/>
      <w:szCs w:val="28"/>
    </w:rPr>
  </w:style>
  <w:style w:type="table" w:customStyle="1" w:styleId="Monochrome">
    <w:name w:val="Monochrome"/>
    <w:aliases w:val="mc"/>
    <w:basedOn w:val="TableNormal"/>
    <w:uiPriority w:val="99"/>
    <w:rsid w:val="00E142F2"/>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paragraph" w:customStyle="1" w:styleId="DocInfo">
    <w:name w:val="DocInfo"/>
    <w:basedOn w:val="Normal"/>
    <w:qFormat/>
    <w:rsid w:val="00E142F2"/>
    <w:pPr>
      <w:spacing w:after="0"/>
    </w:pPr>
    <w:rPr>
      <w:sz w:val="18"/>
    </w:rPr>
  </w:style>
  <w:style w:type="paragraph" w:customStyle="1" w:styleId="RevDate">
    <w:name w:val="RevDate"/>
    <w:basedOn w:val="Normal"/>
    <w:next w:val="NoSpacing"/>
    <w:link w:val="RevDateChar"/>
    <w:qFormat/>
    <w:rsid w:val="00E142F2"/>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E142F2"/>
    <w:rPr>
      <w:rFonts w:eastAsiaTheme="minorEastAsia" w:cs="Times New Roman"/>
      <w:szCs w:val="24"/>
    </w:rPr>
  </w:style>
  <w:style w:type="paragraph" w:customStyle="1" w:styleId="MedEmer">
    <w:name w:val="MedEmer"/>
    <w:basedOn w:val="LDApprovalld"/>
    <w:qFormat/>
    <w:rsid w:val="00E142F2"/>
    <w:pPr>
      <w:jc w:val="center"/>
    </w:pPr>
    <w:rPr>
      <w:sz w:val="22"/>
      <w:szCs w:val="22"/>
    </w:rPr>
  </w:style>
  <w:style w:type="character" w:styleId="FollowedHyperlink">
    <w:name w:val="FollowedHyperlink"/>
    <w:basedOn w:val="DefaultParagraphFont"/>
    <w:uiPriority w:val="99"/>
    <w:semiHidden/>
    <w:unhideWhenUsed/>
    <w:rsid w:val="00044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haz-waste/request-collection-and-suppli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hs.umich.edu/wp-content/uploads/2022/05/LaboratoryEmergencyProceduresSOP.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hs.umich.edu/hazardous-waste/spill-response/"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3F195CF6114C80AD521253AC497D56"/>
        <w:category>
          <w:name w:val="General"/>
          <w:gallery w:val="placeholder"/>
        </w:category>
        <w:types>
          <w:type w:val="bbPlcHdr"/>
        </w:types>
        <w:behaviors>
          <w:behavior w:val="content"/>
        </w:behaviors>
        <w:guid w:val="{D1E8DF15-5363-408F-9FA6-E6B36F048A25}"/>
      </w:docPartPr>
      <w:docPartBody>
        <w:p w:rsidR="00363BC5" w:rsidRDefault="009419E9" w:rsidP="009419E9">
          <w:pPr>
            <w:pStyle w:val="923F195CF6114C80AD521253AC497D56"/>
          </w:pPr>
          <w:r w:rsidRPr="008F7A29">
            <w:rPr>
              <w:rStyle w:val="PlaceholderText"/>
            </w:rPr>
            <w:t>Click or tap here to enter text.</w:t>
          </w:r>
        </w:p>
      </w:docPartBody>
    </w:docPart>
    <w:docPart>
      <w:docPartPr>
        <w:name w:val="5C898AB3EA2E4F2CAA995363EDF73FD4"/>
        <w:category>
          <w:name w:val="General"/>
          <w:gallery w:val="placeholder"/>
        </w:category>
        <w:types>
          <w:type w:val="bbPlcHdr"/>
        </w:types>
        <w:behaviors>
          <w:behavior w:val="content"/>
        </w:behaviors>
        <w:guid w:val="{DFD93DAB-A6FC-4AD6-921B-A0174ACB42BE}"/>
      </w:docPartPr>
      <w:docPartBody>
        <w:p w:rsidR="00363BC5" w:rsidRDefault="009419E9" w:rsidP="009419E9">
          <w:pPr>
            <w:pStyle w:val="5C898AB3EA2E4F2CAA995363EDF73FD4"/>
          </w:pPr>
          <w:r w:rsidRPr="00F81C54">
            <w:rPr>
              <w:rStyle w:val="PlaceholderText"/>
            </w:rPr>
            <w:t>Click or tap here to enter text.</w:t>
          </w:r>
        </w:p>
      </w:docPartBody>
    </w:docPart>
    <w:docPart>
      <w:docPartPr>
        <w:name w:val="7D6CBBEEEA6C4B6598969906FA3EDFD9"/>
        <w:category>
          <w:name w:val="General"/>
          <w:gallery w:val="placeholder"/>
        </w:category>
        <w:types>
          <w:type w:val="bbPlcHdr"/>
        </w:types>
        <w:behaviors>
          <w:behavior w:val="content"/>
        </w:behaviors>
        <w:guid w:val="{938B2995-BADB-47EC-8D86-AEE7E1D48AF2}"/>
      </w:docPartPr>
      <w:docPartBody>
        <w:p w:rsidR="00363BC5" w:rsidRDefault="009419E9" w:rsidP="009419E9">
          <w:pPr>
            <w:pStyle w:val="7D6CBBEEEA6C4B6598969906FA3EDFD9"/>
          </w:pPr>
          <w:r w:rsidRPr="006B5E6D">
            <w:rPr>
              <w:rStyle w:val="PlaceholderText"/>
            </w:rPr>
            <w:t>Click or tap here to enter text.</w:t>
          </w:r>
        </w:p>
      </w:docPartBody>
    </w:docPart>
    <w:docPart>
      <w:docPartPr>
        <w:name w:val="8ED4D847E9094127B9E52F24BBBDB6FE"/>
        <w:category>
          <w:name w:val="General"/>
          <w:gallery w:val="placeholder"/>
        </w:category>
        <w:types>
          <w:type w:val="bbPlcHdr"/>
        </w:types>
        <w:behaviors>
          <w:behavior w:val="content"/>
        </w:behaviors>
        <w:guid w:val="{1B379E1D-E54A-4826-84C2-748DB2AECB40}"/>
      </w:docPartPr>
      <w:docPartBody>
        <w:p w:rsidR="00363BC5" w:rsidRDefault="009419E9" w:rsidP="009419E9">
          <w:pPr>
            <w:pStyle w:val="8ED4D847E9094127B9E52F24BBBDB6FE"/>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OT2e364b1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E9"/>
    <w:rsid w:val="00363BC5"/>
    <w:rsid w:val="00872B1E"/>
    <w:rsid w:val="0094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9E9"/>
    <w:rPr>
      <w:color w:val="808080"/>
    </w:rPr>
  </w:style>
  <w:style w:type="paragraph" w:customStyle="1" w:styleId="923F195CF6114C80AD521253AC497D56">
    <w:name w:val="923F195CF6114C80AD521253AC497D56"/>
    <w:rsid w:val="009419E9"/>
  </w:style>
  <w:style w:type="paragraph" w:customStyle="1" w:styleId="5C898AB3EA2E4F2CAA995363EDF73FD4">
    <w:name w:val="5C898AB3EA2E4F2CAA995363EDF73FD4"/>
    <w:rsid w:val="009419E9"/>
  </w:style>
  <w:style w:type="paragraph" w:customStyle="1" w:styleId="7D6CBBEEEA6C4B6598969906FA3EDFD9">
    <w:name w:val="7D6CBBEEEA6C4B6598969906FA3EDFD9"/>
    <w:rsid w:val="009419E9"/>
  </w:style>
  <w:style w:type="paragraph" w:customStyle="1" w:styleId="8ED4D847E9094127B9E52F24BBBDB6FE">
    <w:name w:val="8ED4D847E9094127B9E52F24BBBDB6FE"/>
    <w:rsid w:val="00941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Wernet, Joseph</dc:creator>
  <cp:keywords/>
  <dc:description/>
  <cp:lastModifiedBy>Robke, Bob</cp:lastModifiedBy>
  <cp:revision>4</cp:revision>
  <dcterms:created xsi:type="dcterms:W3CDTF">2023-11-16T18:15:00Z</dcterms:created>
  <dcterms:modified xsi:type="dcterms:W3CDTF">2023-11-21T16:35:00Z</dcterms:modified>
</cp:coreProperties>
</file>