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D78C" w14:textId="70200B88" w:rsidR="001303E8" w:rsidRPr="0024074A" w:rsidRDefault="004B3CD7" w:rsidP="00992503">
      <w:pPr>
        <w:pStyle w:val="Title"/>
      </w:pPr>
      <w:r>
        <w:t>Chloroform</w:t>
      </w:r>
    </w:p>
    <w:p w14:paraId="3E4AF2D9" w14:textId="77777777" w:rsidR="001303E8" w:rsidRDefault="00EA2321" w:rsidP="001303E8">
      <w:pPr>
        <w:pStyle w:val="Subtitle"/>
      </w:pPr>
      <w:r>
        <w:t>Standard Operating Procedure</w:t>
      </w:r>
    </w:p>
    <w:p w14:paraId="5C533244" w14:textId="5D1CA26F" w:rsidR="001303E8" w:rsidRDefault="00D6076E" w:rsidP="007C6EE5">
      <w:pPr>
        <w:pStyle w:val="RevDate"/>
      </w:pPr>
      <w:r>
        <w:t>Revision Date</w:t>
      </w:r>
      <w:r w:rsidR="001303E8">
        <w:t xml:space="preserve">: </w:t>
      </w:r>
      <w:r w:rsidR="00547367">
        <w:t xml:space="preserve"> </w:t>
      </w:r>
      <w:sdt>
        <w:sdtPr>
          <w:id w:val="-895739320"/>
          <w:placeholder>
            <w:docPart w:val="5B7BE2DEDD424AE1949AB2552318DAE4"/>
          </w:placeholder>
        </w:sdtPr>
        <w:sdtEndPr/>
        <w:sdtContent>
          <w:r w:rsidR="00ED0C33">
            <w:t>05/17/22</w:t>
          </w:r>
        </w:sdtContent>
      </w:sdt>
    </w:p>
    <w:p w14:paraId="7EBC46D2" w14:textId="5FD8A606" w:rsidR="00EA2321" w:rsidRDefault="00EA2321" w:rsidP="00E858A1">
      <w:r w:rsidRPr="00EA2321">
        <w:rPr>
          <w:noProof/>
        </w:rPr>
        <mc:AlternateContent>
          <mc:Choice Requires="wpg">
            <w:drawing>
              <wp:anchor distT="0" distB="0" distL="114300" distR="114300" simplePos="0" relativeHeight="251661312" behindDoc="0" locked="0" layoutInCell="1" allowOverlap="1" wp14:anchorId="6E810058" wp14:editId="65F7284D">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B24A9"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15B74A0" w14:textId="0FF40B34" w:rsidR="004B3CD7" w:rsidRDefault="004B3CD7" w:rsidP="004B3CD7">
      <w:pPr>
        <w:pStyle w:val="NoSpacing"/>
      </w:pPr>
      <w:bookmarkStart w:id="0" w:name="_Toc480376096"/>
    </w:p>
    <w:p w14:paraId="18727519" w14:textId="77777777" w:rsidR="00FA2210" w:rsidRPr="004B3CD7" w:rsidRDefault="00FA2210" w:rsidP="00FA2210">
      <w:pPr>
        <w:rPr>
          <w:rStyle w:val="Emphasis"/>
        </w:rPr>
      </w:pPr>
      <w:r w:rsidRPr="004B3CD7">
        <w:rPr>
          <w:rStyle w:val="Emphasis"/>
        </w:rPr>
        <w:t>This standard operating procedure (SOP) outlines the handling and use of chloroform. Review this document and supply the information required in order to make it specific to your laboratory. In accordance with this document, laboratories should use appropriate controls, personal protective equipment, and disposal technique</w:t>
      </w:r>
      <w:bookmarkStart w:id="1" w:name="_GoBack"/>
      <w:bookmarkEnd w:id="1"/>
      <w:r w:rsidRPr="004B3CD7">
        <w:rPr>
          <w:rStyle w:val="Emphasis"/>
        </w:rPr>
        <w:t>s when handling chloroform.</w:t>
      </w:r>
    </w:p>
    <w:p w14:paraId="503A0B88" w14:textId="77370D93" w:rsidR="00EA2321" w:rsidRPr="0072071F" w:rsidRDefault="00ED0C33" w:rsidP="00E858A1">
      <w:pPr>
        <w:pStyle w:val="Heading1"/>
      </w:pPr>
      <w:sdt>
        <w:sdtPr>
          <w:id w:val="1728264051"/>
          <w:lock w:val="contentLocked"/>
          <w:placeholder>
            <w:docPart w:val="CD9CCBB18230474CAB09B8E32B2000F3"/>
          </w:placeholder>
          <w:group/>
        </w:sdtPr>
        <w:sdtEndPr/>
        <w:sdtContent>
          <w:r w:rsidR="00EA2321" w:rsidRPr="0072071F">
            <w:t>Description</w:t>
          </w:r>
          <w:bookmarkEnd w:id="0"/>
        </w:sdtContent>
      </w:sdt>
      <w:r w:rsidR="00EA61AC">
        <w:t xml:space="preserve"> </w:t>
      </w:r>
      <w:r w:rsidR="00EA61AC" w:rsidRPr="000A7974">
        <w:rPr>
          <w:sz w:val="22"/>
        </w:rPr>
        <w:t>[Provide additional information as it pertains to your research protocol]</w:t>
      </w:r>
    </w:p>
    <w:p w14:paraId="1F95083C" w14:textId="77777777" w:rsidR="004B3CD7" w:rsidRDefault="004B3CD7" w:rsidP="004B3CD7">
      <w:pPr>
        <w:rPr>
          <w:color w:val="000000"/>
          <w:shd w:val="clear" w:color="auto" w:fill="FFFFFF"/>
        </w:rPr>
      </w:pPr>
      <w:bookmarkStart w:id="2" w:name="_Toc480376097"/>
      <w:r w:rsidRPr="005D7C39">
        <w:t xml:space="preserve">Chloroform (CAS # = 67-66-3) </w:t>
      </w:r>
      <w:r w:rsidRPr="005D7C39">
        <w:rPr>
          <w:color w:val="000000"/>
          <w:shd w:val="clear" w:color="auto" w:fill="FFFFFF"/>
        </w:rPr>
        <w:t xml:space="preserve">is a </w:t>
      </w:r>
      <w:r>
        <w:rPr>
          <w:color w:val="000000"/>
          <w:shd w:val="clear" w:color="auto" w:fill="FFFFFF"/>
        </w:rPr>
        <w:t xml:space="preserve">clear, </w:t>
      </w:r>
      <w:r w:rsidRPr="005D7C39">
        <w:rPr>
          <w:color w:val="000000"/>
          <w:shd w:val="clear" w:color="auto" w:fill="FFFFFF"/>
        </w:rPr>
        <w:t xml:space="preserve">colorless liquid with a pleasant, nonirritating odor that can be detected as low as 11.7 ppm (odor threshold) but more likely </w:t>
      </w:r>
      <w:r>
        <w:rPr>
          <w:color w:val="000000"/>
          <w:shd w:val="clear" w:color="auto" w:fill="FFFFFF"/>
        </w:rPr>
        <w:t xml:space="preserve">detected </w:t>
      </w:r>
      <w:r w:rsidRPr="005D7C39">
        <w:rPr>
          <w:color w:val="000000"/>
          <w:shd w:val="clear" w:color="auto" w:fill="FFFFFF"/>
        </w:rPr>
        <w:t>at levels of 85 to 307 ppm</w:t>
      </w:r>
      <w:r>
        <w:rPr>
          <w:color w:val="000000"/>
          <w:shd w:val="clear" w:color="auto" w:fill="FFFFFF"/>
        </w:rPr>
        <w:t xml:space="preserve"> (well above safe exposure limits)</w:t>
      </w:r>
      <w:r w:rsidRPr="005D7C39">
        <w:rPr>
          <w:color w:val="000000"/>
          <w:shd w:val="clear" w:color="auto" w:fill="FFFFFF"/>
        </w:rPr>
        <w:t xml:space="preserve">.  </w:t>
      </w:r>
    </w:p>
    <w:p w14:paraId="79ECAD44" w14:textId="77777777" w:rsidR="004B3CD7" w:rsidRPr="00274BE9" w:rsidRDefault="004B3CD7" w:rsidP="004B3CD7">
      <w:pPr>
        <w:rPr>
          <w:rFonts w:eastAsia="Times New Roman" w:cstheme="minorHAnsi"/>
        </w:rPr>
      </w:pPr>
      <w:r w:rsidRPr="00274BE9">
        <w:rPr>
          <w:rFonts w:eastAsia="Times New Roman" w:cstheme="minorHAnsi"/>
        </w:rPr>
        <w:t xml:space="preserve">Synonyms include:  </w:t>
      </w:r>
      <w:proofErr w:type="spellStart"/>
      <w:r w:rsidRPr="00274BE9">
        <w:rPr>
          <w:rFonts w:eastAsia="Times New Roman" w:cstheme="minorHAnsi"/>
        </w:rPr>
        <w:t>Trichloromethane</w:t>
      </w:r>
      <w:proofErr w:type="spellEnd"/>
      <w:r w:rsidRPr="00274BE9">
        <w:rPr>
          <w:rFonts w:eastAsia="Times New Roman" w:cstheme="minorHAnsi"/>
        </w:rPr>
        <w:t xml:space="preserve">, Methane </w:t>
      </w:r>
      <w:proofErr w:type="spellStart"/>
      <w:r w:rsidRPr="00274BE9">
        <w:rPr>
          <w:rFonts w:eastAsia="Times New Roman" w:cstheme="minorHAnsi"/>
        </w:rPr>
        <w:t>trichloride</w:t>
      </w:r>
      <w:proofErr w:type="spellEnd"/>
      <w:r w:rsidRPr="00274BE9">
        <w:rPr>
          <w:rFonts w:eastAsia="Times New Roman" w:cstheme="minorHAnsi"/>
        </w:rPr>
        <w:t xml:space="preserve">, </w:t>
      </w:r>
      <w:r w:rsidRPr="00274BE9">
        <w:rPr>
          <w:color w:val="000000"/>
        </w:rPr>
        <w:t xml:space="preserve">Formyl </w:t>
      </w:r>
      <w:proofErr w:type="spellStart"/>
      <w:r w:rsidRPr="00274BE9">
        <w:rPr>
          <w:color w:val="000000"/>
        </w:rPr>
        <w:t>trichloride</w:t>
      </w:r>
      <w:proofErr w:type="spellEnd"/>
      <w:r w:rsidRPr="00274BE9">
        <w:rPr>
          <w:color w:val="000000"/>
        </w:rPr>
        <w:t xml:space="preserve">, </w:t>
      </w:r>
      <w:proofErr w:type="spellStart"/>
      <w:r w:rsidRPr="00274BE9">
        <w:rPr>
          <w:color w:val="000000"/>
        </w:rPr>
        <w:t>Trichloroform</w:t>
      </w:r>
      <w:proofErr w:type="spellEnd"/>
      <w:r>
        <w:rPr>
          <w:color w:val="000000"/>
        </w:rPr>
        <w:t xml:space="preserve">, </w:t>
      </w:r>
      <w:proofErr w:type="spellStart"/>
      <w:r w:rsidRPr="00274BE9">
        <w:rPr>
          <w:color w:val="000000"/>
        </w:rPr>
        <w:t>Methenyl</w:t>
      </w:r>
      <w:proofErr w:type="spellEnd"/>
      <w:r w:rsidRPr="00274BE9">
        <w:rPr>
          <w:color w:val="000000"/>
        </w:rPr>
        <w:t xml:space="preserve"> </w:t>
      </w:r>
      <w:proofErr w:type="spellStart"/>
      <w:r w:rsidRPr="00274BE9">
        <w:rPr>
          <w:color w:val="000000"/>
        </w:rPr>
        <w:t>trichloride</w:t>
      </w:r>
      <w:proofErr w:type="spellEnd"/>
      <w:r>
        <w:rPr>
          <w:color w:val="000000"/>
        </w:rPr>
        <w:t xml:space="preserve"> and Freon 20</w:t>
      </w:r>
      <w:r w:rsidRPr="00274BE9">
        <w:rPr>
          <w:color w:val="000000"/>
        </w:rPr>
        <w:t>.</w:t>
      </w:r>
    </w:p>
    <w:p w14:paraId="6A12C003" w14:textId="3C8B251F" w:rsidR="004B3CD7" w:rsidRPr="00D560C8" w:rsidRDefault="004B3CD7" w:rsidP="004B3CD7">
      <w:pPr>
        <w:rPr>
          <w:rFonts w:eastAsia="Times New Roman" w:cstheme="minorHAnsi"/>
        </w:rPr>
      </w:pPr>
      <w:r w:rsidRPr="004B3CD7">
        <w:rPr>
          <w:rStyle w:val="Strong"/>
        </w:rPr>
        <w:t>Caution</w:t>
      </w:r>
      <w:r w:rsidRPr="004B3CD7">
        <w:t>:</w:t>
      </w:r>
      <w:r w:rsidRPr="00D560C8">
        <w:rPr>
          <w:shd w:val="clear" w:color="auto" w:fill="FFFFFF"/>
        </w:rPr>
        <w:t xml:space="preserve"> Chloroform will degrade in the presence of heat, UV light, air and certain metal catalysts resulting in the generation of phosgene, a highly toxic gas/liquid, with a characteristic odor of cut hay/grass.  If exposure to phosgene is suspected, immediately notify your supervisor and seek medical attention.  </w:t>
      </w:r>
    </w:p>
    <w:p w14:paraId="44B471D9" w14:textId="558138D2" w:rsidR="004B3CD7" w:rsidRPr="0052087F" w:rsidRDefault="0052087F" w:rsidP="0052087F">
      <w:r w:rsidRPr="00DD247E">
        <w:rPr>
          <w:rFonts w:ascii="Open Sans" w:eastAsia="Times New Roman" w:hAnsi="Open Sans" w:cs="Times New Roman"/>
          <w:noProof/>
          <w:color w:val="666666"/>
          <w:sz w:val="20"/>
          <w:szCs w:val="20"/>
        </w:rPr>
        <w:drawing>
          <wp:anchor distT="0" distB="0" distL="114300" distR="114300" simplePos="0" relativeHeight="251664384" behindDoc="1" locked="0" layoutInCell="1" allowOverlap="1" wp14:anchorId="45B9BBB5" wp14:editId="02E094EE">
            <wp:simplePos x="0" y="0"/>
            <wp:positionH relativeFrom="column">
              <wp:posOffset>-390525</wp:posOffset>
            </wp:positionH>
            <wp:positionV relativeFrom="paragraph">
              <wp:posOffset>470588</wp:posOffset>
            </wp:positionV>
            <wp:extent cx="6652800" cy="654685"/>
            <wp:effectExtent l="0" t="0" r="0" b="0"/>
            <wp:wrapTight wrapText="bothSides">
              <wp:wrapPolygon edited="0">
                <wp:start x="0" y="0"/>
                <wp:lineTo x="0" y="20741"/>
                <wp:lineTo x="21526" y="20741"/>
                <wp:lineTo x="21526" y="0"/>
                <wp:lineTo x="0" y="0"/>
              </wp:wrapPolygon>
            </wp:wrapTight>
            <wp:docPr id="4" name="Picture 4" descr="Oxidation and Reduction of Chloro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idation and Reduction of Chlorofo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28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CD7" w:rsidRPr="004B3CD7">
        <w:rPr>
          <w:rFonts w:eastAsia="Times New Roman" w:cstheme="minorHAnsi"/>
          <w:b/>
          <w:caps/>
        </w:rPr>
        <w:t>NOTE</w:t>
      </w:r>
      <w:r w:rsidR="004B3CD7">
        <w:rPr>
          <w:rFonts w:eastAsia="Times New Roman" w:cstheme="minorHAnsi"/>
        </w:rPr>
        <w:t>:</w:t>
      </w:r>
      <w:r w:rsidR="004B3CD7">
        <w:rPr>
          <w:rFonts w:eastAsia="Times New Roman" w:cstheme="minorHAnsi"/>
        </w:rPr>
        <w:tab/>
      </w:r>
      <w:r w:rsidR="004B3CD7" w:rsidRPr="001A174C">
        <w:rPr>
          <w:color w:val="000000"/>
        </w:rPr>
        <w:t xml:space="preserve">Stabilizers are </w:t>
      </w:r>
      <w:r w:rsidR="004B3CD7">
        <w:rPr>
          <w:color w:val="000000"/>
        </w:rPr>
        <w:t xml:space="preserve">often </w:t>
      </w:r>
      <w:r w:rsidR="004B3CD7" w:rsidRPr="001A174C">
        <w:rPr>
          <w:color w:val="000000"/>
        </w:rPr>
        <w:t xml:space="preserve">added to prevent oxidation </w:t>
      </w:r>
      <w:r w:rsidR="004B3CD7" w:rsidRPr="00D560C8">
        <w:t>and generation of hydrochloric acid and phosgene:</w:t>
      </w:r>
    </w:p>
    <w:p w14:paraId="598078C8" w14:textId="63D1515F" w:rsidR="004B3CD7" w:rsidRPr="00D560C8" w:rsidRDefault="004B3CD7" w:rsidP="004B3CD7">
      <w:pPr>
        <w:rPr>
          <w:rFonts w:eastAsia="Times New Roman"/>
        </w:rPr>
      </w:pPr>
      <w:r w:rsidRPr="00D560C8">
        <w:rPr>
          <w:rFonts w:eastAsia="Times New Roman"/>
        </w:rPr>
        <w:t xml:space="preserve">Common stabilizers include ethanol at concentrations of 1% and </w:t>
      </w:r>
      <w:proofErr w:type="spellStart"/>
      <w:r w:rsidRPr="00D560C8">
        <w:rPr>
          <w:rFonts w:eastAsia="Times New Roman"/>
        </w:rPr>
        <w:t>amylene</w:t>
      </w:r>
      <w:proofErr w:type="spellEnd"/>
      <w:r w:rsidRPr="00D560C8">
        <w:rPr>
          <w:rFonts w:eastAsia="Times New Roman"/>
        </w:rPr>
        <w:t xml:space="preserve"> (or pentene) at concentrations of 100</w:t>
      </w:r>
      <w:r>
        <w:rPr>
          <w:rFonts w:eastAsia="Times New Roman"/>
        </w:rPr>
        <w:t xml:space="preserve"> </w:t>
      </w:r>
      <w:r w:rsidRPr="00D560C8">
        <w:rPr>
          <w:rFonts w:eastAsia="Times New Roman"/>
        </w:rPr>
        <w:t xml:space="preserve">ppm.  </w:t>
      </w:r>
      <w:proofErr w:type="spellStart"/>
      <w:r w:rsidRPr="00D560C8">
        <w:rPr>
          <w:rFonts w:eastAsia="Times New Roman"/>
        </w:rPr>
        <w:t>Amylene</w:t>
      </w:r>
      <w:proofErr w:type="spellEnd"/>
      <w:r w:rsidRPr="00D560C8">
        <w:rPr>
          <w:rFonts w:eastAsia="Times New Roman"/>
        </w:rPr>
        <w:t xml:space="preserve"> is often used as a stabilizer in analytical applications where pure-grade chloroform is needed; however, there is evidence that </w:t>
      </w:r>
      <w:proofErr w:type="spellStart"/>
      <w:r w:rsidRPr="00D560C8">
        <w:rPr>
          <w:rFonts w:eastAsia="Times New Roman"/>
        </w:rPr>
        <w:t>amylene</w:t>
      </w:r>
      <w:proofErr w:type="spellEnd"/>
      <w:r w:rsidRPr="00D560C8">
        <w:rPr>
          <w:rFonts w:eastAsia="Times New Roman"/>
        </w:rPr>
        <w:t xml:space="preserve"> is not an effective stabilizer.</w:t>
      </w:r>
    </w:p>
    <w:p w14:paraId="7E9D75C9" w14:textId="77777777" w:rsidR="004B3CD7" w:rsidRPr="00701E94" w:rsidRDefault="004B3CD7" w:rsidP="004B3CD7">
      <w:pPr>
        <w:rPr>
          <w:rFonts w:eastAsia="Times New Roman" w:cs="Tahoma"/>
          <w:color w:val="000000"/>
          <w:szCs w:val="20"/>
        </w:rPr>
      </w:pPr>
      <w:r w:rsidRPr="005D7C39">
        <w:rPr>
          <w:bCs/>
        </w:rPr>
        <w:t xml:space="preserve">Chloroform </w:t>
      </w:r>
      <w:r>
        <w:rPr>
          <w:bCs/>
        </w:rPr>
        <w:t>is u</w:t>
      </w:r>
      <w:r w:rsidRPr="00701E94">
        <w:rPr>
          <w:rFonts w:eastAsia="Times New Roman" w:cs="Tahoma"/>
          <w:color w:val="000000"/>
          <w:szCs w:val="20"/>
        </w:rPr>
        <w:t xml:space="preserve">sed as an </w:t>
      </w:r>
      <w:proofErr w:type="spellStart"/>
      <w:r w:rsidRPr="00701E94">
        <w:rPr>
          <w:rFonts w:eastAsia="Times New Roman" w:cs="Tahoma"/>
          <w:color w:val="000000"/>
          <w:szCs w:val="20"/>
        </w:rPr>
        <w:t>extractant</w:t>
      </w:r>
      <w:proofErr w:type="spellEnd"/>
      <w:r w:rsidRPr="00701E94">
        <w:rPr>
          <w:rFonts w:eastAsia="Times New Roman" w:cs="Tahoma"/>
          <w:color w:val="000000"/>
          <w:szCs w:val="20"/>
        </w:rPr>
        <w:t xml:space="preserve"> solvent in manufacture of rubber, essential oils, sterols and alkaloids, </w:t>
      </w:r>
      <w:proofErr w:type="spellStart"/>
      <w:r w:rsidRPr="00701E94">
        <w:rPr>
          <w:rFonts w:eastAsia="Times New Roman" w:cs="Tahoma"/>
          <w:color w:val="000000"/>
          <w:szCs w:val="20"/>
        </w:rPr>
        <w:t>guttapercha</w:t>
      </w:r>
      <w:proofErr w:type="spellEnd"/>
      <w:r w:rsidRPr="00701E94">
        <w:rPr>
          <w:rFonts w:eastAsia="Times New Roman" w:cs="Tahoma"/>
          <w:color w:val="000000"/>
          <w:szCs w:val="20"/>
        </w:rPr>
        <w:t>, resins, and in the recovery of fat from waste products</w:t>
      </w:r>
      <w:r>
        <w:rPr>
          <w:rFonts w:eastAsia="Times New Roman" w:cs="Tahoma"/>
          <w:color w:val="000000"/>
          <w:szCs w:val="20"/>
        </w:rPr>
        <w:t xml:space="preserve">; </w:t>
      </w:r>
      <w:r w:rsidRPr="00701E94">
        <w:rPr>
          <w:rFonts w:eastAsia="Times New Roman" w:cs="Tahoma"/>
          <w:color w:val="000000"/>
          <w:szCs w:val="20"/>
        </w:rPr>
        <w:t>in chemical analysis and assays; and in photographic processing</w:t>
      </w:r>
      <w:r>
        <w:rPr>
          <w:rFonts w:eastAsia="Times New Roman" w:cs="Tahoma"/>
          <w:color w:val="000000"/>
          <w:szCs w:val="20"/>
        </w:rPr>
        <w:t>.</w:t>
      </w:r>
    </w:p>
    <w:p w14:paraId="79BC8971" w14:textId="77777777" w:rsidR="004B3CD7" w:rsidRPr="00701E94" w:rsidRDefault="004B3CD7" w:rsidP="004B3CD7">
      <w:pPr>
        <w:rPr>
          <w:rFonts w:eastAsia="Times New Roman" w:cs="Tahoma"/>
          <w:color w:val="000000"/>
          <w:szCs w:val="20"/>
        </w:rPr>
      </w:pPr>
      <w:r>
        <w:rPr>
          <w:rFonts w:eastAsia="Times New Roman" w:cs="Tahoma"/>
          <w:color w:val="000000"/>
          <w:szCs w:val="20"/>
        </w:rPr>
        <w:t>It is also u</w:t>
      </w:r>
      <w:r w:rsidRPr="00701E94">
        <w:rPr>
          <w:rFonts w:eastAsia="Times New Roman" w:cs="Tahoma"/>
          <w:color w:val="000000"/>
          <w:szCs w:val="20"/>
        </w:rPr>
        <w:t>sed as a general solvent of lacquers</w:t>
      </w:r>
      <w:r>
        <w:rPr>
          <w:rFonts w:eastAsia="Times New Roman" w:cs="Tahoma"/>
          <w:color w:val="000000"/>
          <w:szCs w:val="20"/>
        </w:rPr>
        <w:t>,</w:t>
      </w:r>
      <w:r w:rsidRPr="00701E94">
        <w:rPr>
          <w:rFonts w:eastAsia="Times New Roman" w:cs="Tahoma"/>
          <w:color w:val="000000"/>
          <w:szCs w:val="20"/>
        </w:rPr>
        <w:t xml:space="preserve"> plastics, dyes, fats, greases, gums, oils, adhesives, and waxes, and in the rubber cleaning and dry cleaning industries</w:t>
      </w:r>
      <w:r>
        <w:rPr>
          <w:rFonts w:eastAsia="Times New Roman" w:cs="Tahoma"/>
          <w:color w:val="000000"/>
          <w:szCs w:val="20"/>
        </w:rPr>
        <w:t>.</w:t>
      </w:r>
    </w:p>
    <w:p w14:paraId="61248FCF" w14:textId="77777777" w:rsidR="004B3CD7" w:rsidRPr="00201017" w:rsidRDefault="004B3CD7" w:rsidP="004B3CD7">
      <w:pPr>
        <w:spacing w:after="0"/>
        <w:ind w:right="-360"/>
        <w:jc w:val="both"/>
        <w:rPr>
          <w:rFonts w:eastAsia="Times New Roman" w:cstheme="minorHAnsi"/>
          <w:b/>
        </w:rPr>
      </w:pPr>
      <w:r w:rsidRPr="00201017">
        <w:rPr>
          <w:rFonts w:eastAsia="Times New Roman" w:cstheme="minorHAnsi"/>
          <w:b/>
        </w:rPr>
        <w:t>Useful Chloroform Links:</w:t>
      </w:r>
    </w:p>
    <w:p w14:paraId="52ADF0D5" w14:textId="77777777" w:rsidR="004B3CD7" w:rsidRPr="004B3CD7" w:rsidRDefault="00ED0C33" w:rsidP="00D56462">
      <w:pPr>
        <w:pStyle w:val="ListParagraph"/>
        <w:numPr>
          <w:ilvl w:val="0"/>
          <w:numId w:val="16"/>
        </w:numPr>
        <w:rPr>
          <w:rFonts w:eastAsia="Times New Roman" w:cstheme="minorHAnsi"/>
        </w:rPr>
      </w:pPr>
      <w:hyperlink r:id="rId9" w:history="1">
        <w:r w:rsidR="004B3CD7" w:rsidRPr="004B3CD7">
          <w:rPr>
            <w:rStyle w:val="Hyperlink"/>
            <w:rFonts w:eastAsia="Times New Roman" w:cstheme="minorHAnsi"/>
          </w:rPr>
          <w:t>http://www.atsdr.cdc.gov/substances/toxsubstance.asp?toxid=16</w:t>
        </w:r>
      </w:hyperlink>
    </w:p>
    <w:p w14:paraId="75FD0626" w14:textId="77777777" w:rsidR="004B3CD7" w:rsidRPr="004B3CD7" w:rsidRDefault="00ED0C33" w:rsidP="00D56462">
      <w:pPr>
        <w:pStyle w:val="ListParagraph"/>
        <w:numPr>
          <w:ilvl w:val="0"/>
          <w:numId w:val="16"/>
        </w:numPr>
        <w:rPr>
          <w:rFonts w:eastAsia="Times New Roman" w:cstheme="minorHAnsi"/>
        </w:rPr>
      </w:pPr>
      <w:hyperlink r:id="rId10" w:history="1">
        <w:r w:rsidR="004B3CD7" w:rsidRPr="004B3CD7">
          <w:rPr>
            <w:rStyle w:val="Hyperlink"/>
            <w:rFonts w:eastAsia="Times New Roman" w:cstheme="minorHAnsi"/>
          </w:rPr>
          <w:t>http://www.atsdr.cdc.gov/toxfaqs/tf.asp?id=52&amp;tid=16</w:t>
        </w:r>
      </w:hyperlink>
    </w:p>
    <w:p w14:paraId="06E1D9CB" w14:textId="77777777" w:rsidR="004B3CD7" w:rsidRPr="004B3CD7" w:rsidRDefault="00ED0C33" w:rsidP="00D56462">
      <w:pPr>
        <w:pStyle w:val="ListParagraph"/>
        <w:numPr>
          <w:ilvl w:val="0"/>
          <w:numId w:val="16"/>
        </w:numPr>
        <w:rPr>
          <w:rFonts w:eastAsia="Times New Roman" w:cstheme="minorHAnsi"/>
        </w:rPr>
      </w:pPr>
      <w:hyperlink r:id="rId11" w:history="1">
        <w:r w:rsidR="004B3CD7" w:rsidRPr="004B3CD7">
          <w:rPr>
            <w:rStyle w:val="Hyperlink"/>
            <w:rFonts w:eastAsia="Times New Roman" w:cstheme="minorHAnsi"/>
          </w:rPr>
          <w:t>http://www.nap.edu/openbook.php?record_id=4911&amp;page=282</w:t>
        </w:r>
      </w:hyperlink>
    </w:p>
    <w:p w14:paraId="5DD93AFE" w14:textId="49F8E851" w:rsidR="00EA2321" w:rsidRDefault="00EA2321" w:rsidP="004B3CD7"/>
    <w:p w14:paraId="6CF546FC" w14:textId="77777777" w:rsidR="00EA61AC" w:rsidRDefault="00EA61AC" w:rsidP="004B3CD7"/>
    <w:p w14:paraId="36C77EB1" w14:textId="6A425A53" w:rsidR="00EA2321" w:rsidRDefault="00ED0C33" w:rsidP="00EA2321">
      <w:pPr>
        <w:pStyle w:val="Heading2"/>
        <w:rPr>
          <w:sz w:val="22"/>
          <w:szCs w:val="22"/>
        </w:rPr>
      </w:pPr>
      <w:sdt>
        <w:sdtPr>
          <w:id w:val="-869536495"/>
          <w:lock w:val="contentLocked"/>
          <w:placeholder>
            <w:docPart w:val="DefaultPlaceholder_-1854013440"/>
          </w:placeholder>
          <w:group/>
        </w:sdtPr>
        <w:sdtEndPr/>
        <w:sdtContent>
          <w:r w:rsidR="00EA2321">
            <w:t>Process</w:t>
          </w:r>
        </w:sdtContent>
      </w:sdt>
      <w:r w:rsidR="00EA61AC">
        <w:t xml:space="preserve"> </w:t>
      </w:r>
      <w:r w:rsidR="00EA61AC" w:rsidRPr="00BD1BBA">
        <w:rPr>
          <w:sz w:val="22"/>
          <w:szCs w:val="22"/>
        </w:rPr>
        <w:t xml:space="preserve"> [Write the steps for using the chemical in your research protocol]</w:t>
      </w:r>
    </w:p>
    <w:p w14:paraId="0E901DF0" w14:textId="4CD4D0A6" w:rsidR="00EA61AC" w:rsidRDefault="00EA61AC" w:rsidP="00EA61AC"/>
    <w:p w14:paraId="1B5545F3" w14:textId="77777777" w:rsidR="00EA61AC" w:rsidRPr="00EA61AC" w:rsidRDefault="00EA61AC" w:rsidP="00EA61AC"/>
    <w:p w14:paraId="60546B56" w14:textId="2FF0B944" w:rsidR="00EA2321" w:rsidRPr="0072071F" w:rsidRDefault="00ED0C33" w:rsidP="00E858A1">
      <w:pPr>
        <w:pStyle w:val="Heading1"/>
      </w:pPr>
      <w:sdt>
        <w:sdtPr>
          <w:id w:val="-11227334"/>
          <w:lock w:val="contentLocked"/>
          <w:placeholder>
            <w:docPart w:val="CD9CCBB18230474CAB09B8E32B2000F3"/>
          </w:placeholder>
          <w:group/>
        </w:sdtPr>
        <w:sdtEndPr/>
        <w:sdtContent>
          <w:r w:rsidR="00EA2321" w:rsidRPr="0072071F">
            <w:t>Potential Hazards</w:t>
          </w:r>
          <w:bookmarkEnd w:id="2"/>
        </w:sdtContent>
      </w:sdt>
      <w:r w:rsidR="00EA61AC">
        <w:t xml:space="preserve"> </w:t>
      </w:r>
      <w:r w:rsidR="00EA61AC" w:rsidRPr="000A7974">
        <w:rPr>
          <w:sz w:val="22"/>
        </w:rPr>
        <w:t>[Provide additional information as it pertains to your research protocol]</w:t>
      </w:r>
    </w:p>
    <w:p w14:paraId="3190FA54" w14:textId="77777777" w:rsidR="004B3CD7" w:rsidRPr="00201017" w:rsidRDefault="004B3CD7" w:rsidP="00D56462">
      <w:pPr>
        <w:pStyle w:val="ListParagraph"/>
        <w:numPr>
          <w:ilvl w:val="0"/>
          <w:numId w:val="17"/>
        </w:numPr>
      </w:pPr>
      <w:r w:rsidRPr="00201017">
        <w:t xml:space="preserve">Chloroform has been classified as a potential to probable human carcinogen, based on adequate evidence for carcinogenicity in animals.  Some animal studies also show evidence of reproductive and developmental toxicity from chloroform exposure. </w:t>
      </w:r>
    </w:p>
    <w:p w14:paraId="21E026DC" w14:textId="77777777" w:rsidR="004B3CD7" w:rsidRPr="0038264B" w:rsidRDefault="004B3CD7" w:rsidP="00D56462">
      <w:pPr>
        <w:pStyle w:val="ListParagraph"/>
        <w:numPr>
          <w:ilvl w:val="0"/>
          <w:numId w:val="17"/>
        </w:numPr>
      </w:pPr>
      <w:r w:rsidRPr="0038264B">
        <w:t>Inhalation of vapors can cause headaches, drowsiness, dizziness, and nausea.  At high concentrations disorientation, anesthetic effects, and unconsciousness can occur, but acute toxicity is low.</w:t>
      </w:r>
    </w:p>
    <w:p w14:paraId="2F3F7E32" w14:textId="77777777" w:rsidR="004B3CD7" w:rsidRPr="0038264B" w:rsidRDefault="004B3CD7" w:rsidP="00D56462">
      <w:pPr>
        <w:pStyle w:val="ListParagraph"/>
        <w:numPr>
          <w:ilvl w:val="0"/>
          <w:numId w:val="17"/>
        </w:numPr>
      </w:pPr>
      <w:r w:rsidRPr="0038264B">
        <w:t>Chloroform is an eye</w:t>
      </w:r>
      <w:r>
        <w:t>,</w:t>
      </w:r>
      <w:r w:rsidRPr="0038264B">
        <w:t xml:space="preserve"> skin </w:t>
      </w:r>
      <w:r>
        <w:t xml:space="preserve">and upper respiratory tract </w:t>
      </w:r>
      <w:r w:rsidRPr="0038264B">
        <w:t>irritant.</w:t>
      </w:r>
    </w:p>
    <w:p w14:paraId="31D90773" w14:textId="77777777" w:rsidR="004B3CD7" w:rsidRDefault="004B3CD7" w:rsidP="00D56462">
      <w:pPr>
        <w:pStyle w:val="ListParagraph"/>
        <w:numPr>
          <w:ilvl w:val="0"/>
          <w:numId w:val="17"/>
        </w:numPr>
      </w:pPr>
      <w:r w:rsidRPr="0038264B">
        <w:t xml:space="preserve">Chloroform is not combustible but exposure to fire or high temperatures may lead to formation of phosgene, </w:t>
      </w:r>
      <w:r>
        <w:t>hydrogen chloride (</w:t>
      </w:r>
      <w:proofErr w:type="spellStart"/>
      <w:r>
        <w:t>HCl</w:t>
      </w:r>
      <w:proofErr w:type="spellEnd"/>
      <w:r>
        <w:t xml:space="preserve">) and chlorine, all </w:t>
      </w:r>
      <w:r w:rsidRPr="0038264B">
        <w:t>highly toxic gas</w:t>
      </w:r>
      <w:r>
        <w:t>es</w:t>
      </w:r>
      <w:r w:rsidRPr="0038264B">
        <w:t>.</w:t>
      </w:r>
      <w:r>
        <w:t xml:space="preserve">  </w:t>
      </w:r>
    </w:p>
    <w:p w14:paraId="6DFFA4F6" w14:textId="77777777" w:rsidR="004B3CD7" w:rsidRPr="004B3CD7" w:rsidRDefault="004B3CD7" w:rsidP="00D56462">
      <w:pPr>
        <w:pStyle w:val="ListParagraph"/>
        <w:numPr>
          <w:ilvl w:val="0"/>
          <w:numId w:val="17"/>
        </w:numPr>
        <w:rPr>
          <w:rFonts w:eastAsia="Times New Roman" w:cs="Times New Roman"/>
          <w:lang w:val="en"/>
        </w:rPr>
      </w:pPr>
      <w:r w:rsidRPr="004B3CD7">
        <w:rPr>
          <w:rFonts w:eastAsia="Times New Roman" w:cs="Times New Roman"/>
          <w:lang w:val="en"/>
        </w:rPr>
        <w:t xml:space="preserve">Chloroform should be treated as a time-sensitive chemical, similar to peroxides.  Chloroform that is not stabilized has a very short shelf-life and should be purchased in small quantities.  Chloroform stabilized with </w:t>
      </w:r>
      <w:proofErr w:type="spellStart"/>
      <w:r w:rsidRPr="004B3CD7">
        <w:rPr>
          <w:rFonts w:eastAsia="Times New Roman" w:cs="Times New Roman"/>
          <w:lang w:val="en"/>
        </w:rPr>
        <w:t>amylene</w:t>
      </w:r>
      <w:proofErr w:type="spellEnd"/>
      <w:r w:rsidRPr="004B3CD7">
        <w:rPr>
          <w:rFonts w:eastAsia="Times New Roman" w:cs="Times New Roman"/>
          <w:lang w:val="en"/>
        </w:rPr>
        <w:t xml:space="preserve"> has a shelf-life &lt;12 months. There is evidence that ethanol, which is present at greater concentrations, is a better stabilizer; chloroform stabilized with ethanol typically has a shelf life of 5 years.  </w:t>
      </w:r>
    </w:p>
    <w:p w14:paraId="03685793" w14:textId="77777777" w:rsidR="004B3CD7" w:rsidRPr="004B3CD7" w:rsidRDefault="004B3CD7" w:rsidP="00D56462">
      <w:pPr>
        <w:pStyle w:val="ListParagraph"/>
        <w:numPr>
          <w:ilvl w:val="0"/>
          <w:numId w:val="17"/>
        </w:numPr>
        <w:rPr>
          <w:rFonts w:eastAsia="Times New Roman" w:cstheme="minorHAnsi"/>
          <w:b/>
          <w:sz w:val="24"/>
          <w:szCs w:val="24"/>
        </w:rPr>
      </w:pPr>
      <w:r w:rsidRPr="0038264B">
        <w:t xml:space="preserve">Consult the SDS </w:t>
      </w:r>
      <w:r>
        <w:t>for Chloroform for additional guidance and information.</w:t>
      </w:r>
    </w:p>
    <w:p w14:paraId="54F44C96" w14:textId="77777777" w:rsidR="004B3CD7" w:rsidRPr="004B3CD7" w:rsidRDefault="004B3CD7" w:rsidP="00D56462">
      <w:pPr>
        <w:pStyle w:val="ListParagraph"/>
        <w:numPr>
          <w:ilvl w:val="0"/>
          <w:numId w:val="17"/>
        </w:numPr>
        <w:rPr>
          <w:rFonts w:eastAsia="Times New Roman" w:cstheme="minorHAnsi"/>
          <w:b/>
          <w:sz w:val="24"/>
          <w:szCs w:val="24"/>
        </w:rPr>
      </w:pPr>
      <w:r w:rsidRPr="00960D96">
        <w:t>Many manufacturers provide information on the lot manufacturer date on their website.</w:t>
      </w:r>
    </w:p>
    <w:p w14:paraId="11DBA152" w14:textId="77777777" w:rsidR="004B3CD7" w:rsidRDefault="004B3CD7" w:rsidP="004B3CD7">
      <w:pPr>
        <w:pStyle w:val="Heading2"/>
        <w:rPr>
          <w:rFonts w:eastAsia="Times New Roman"/>
        </w:rPr>
      </w:pPr>
      <w:r>
        <w:rPr>
          <w:rFonts w:eastAsia="Times New Roman"/>
        </w:rPr>
        <w:t xml:space="preserve">Occupational Exposure Limits (OELs): </w:t>
      </w:r>
    </w:p>
    <w:p w14:paraId="1D86D7DB" w14:textId="18DA82E1" w:rsidR="004B3CD7" w:rsidRDefault="004B3CD7" w:rsidP="004B3CD7">
      <w:pPr>
        <w:rPr>
          <w:rFonts w:eastAsia="Times New Roman" w:cstheme="minorHAnsi"/>
        </w:rPr>
      </w:pPr>
      <w:r w:rsidRPr="000A6D3F">
        <w:rPr>
          <w:rFonts w:eastAsia="Times New Roman" w:cstheme="minorHAnsi"/>
        </w:rPr>
        <w:t>MIOSHA:</w:t>
      </w:r>
      <w:r>
        <w:rPr>
          <w:rFonts w:eastAsia="Times New Roman" w:cstheme="minorHAnsi"/>
        </w:rPr>
        <w:t xml:space="preserve">  </w:t>
      </w:r>
      <w:r>
        <w:rPr>
          <w:rFonts w:eastAsia="Times New Roman" w:cstheme="minorHAnsi"/>
          <w:b/>
        </w:rPr>
        <w:t>2</w:t>
      </w:r>
      <w:r w:rsidRPr="001F3E20">
        <w:rPr>
          <w:rFonts w:eastAsia="Times New Roman" w:cstheme="minorHAnsi"/>
          <w:b/>
        </w:rPr>
        <w:t xml:space="preserve"> ppm</w:t>
      </w:r>
      <w:r w:rsidRPr="000A6D3F">
        <w:rPr>
          <w:rFonts w:eastAsia="Times New Roman" w:cstheme="minorHAnsi"/>
        </w:rPr>
        <w:t xml:space="preserve">, </w:t>
      </w:r>
      <w:r w:rsidRPr="003A7C9C">
        <w:rPr>
          <w:rFonts w:eastAsia="Times New Roman" w:cstheme="minorHAnsi"/>
          <w:b/>
        </w:rPr>
        <w:t xml:space="preserve">8-hour </w:t>
      </w:r>
      <w:r w:rsidRPr="00A70533">
        <w:rPr>
          <w:rFonts w:eastAsia="Times New Roman" w:cstheme="minorHAnsi"/>
        </w:rPr>
        <w:t>PEL</w:t>
      </w:r>
    </w:p>
    <w:p w14:paraId="15410A63" w14:textId="0932E3E1" w:rsidR="00ED0C33" w:rsidRPr="0072071F" w:rsidRDefault="00ED0C33" w:rsidP="00ED0C33">
      <w:r w:rsidRPr="0072071F">
        <w:t xml:space="preserve">Contact EHS for assistance in performing an exposure assessment. </w:t>
      </w:r>
    </w:p>
    <w:p w14:paraId="21A69916" w14:textId="632E9EDB" w:rsidR="00EA2321" w:rsidRDefault="00EA2321" w:rsidP="004B3CD7"/>
    <w:p w14:paraId="0E913644" w14:textId="77777777" w:rsidR="00EA61AC" w:rsidRDefault="00EA61AC" w:rsidP="004B3CD7"/>
    <w:bookmarkStart w:id="3" w:name="_Toc480376099"/>
    <w:p w14:paraId="1E248816" w14:textId="274FC10B" w:rsidR="00EA2321" w:rsidRPr="0072071F" w:rsidRDefault="00ED0C33" w:rsidP="00E858A1">
      <w:pPr>
        <w:pStyle w:val="Heading1"/>
      </w:pPr>
      <w:sdt>
        <w:sdtPr>
          <w:id w:val="-1587838548"/>
          <w:lock w:val="contentLocked"/>
          <w:placeholder>
            <w:docPart w:val="CD9CCBB18230474CAB09B8E32B2000F3"/>
          </w:placeholder>
          <w:group/>
        </w:sdtPr>
        <w:sdtEndPr/>
        <w:sdtContent>
          <w:r w:rsidR="00EA2321" w:rsidRPr="0072071F">
            <w:t>Engineering Controls</w:t>
          </w:r>
          <w:bookmarkEnd w:id="3"/>
        </w:sdtContent>
      </w:sdt>
      <w:r w:rsidR="00EA61AC">
        <w:t xml:space="preserve"> </w:t>
      </w:r>
      <w:r w:rsidR="00EA61AC" w:rsidRPr="000A7974">
        <w:rPr>
          <w:sz w:val="22"/>
        </w:rPr>
        <w:t>[Provide additional information as it pertains to your research protocol]</w:t>
      </w:r>
    </w:p>
    <w:p w14:paraId="360448E2" w14:textId="77777777" w:rsidR="00DB770D" w:rsidRDefault="00DB770D" w:rsidP="00DB770D">
      <w:pPr>
        <w:spacing w:after="0"/>
        <w:ind w:right="-360"/>
        <w:jc w:val="both"/>
      </w:pPr>
      <w:r w:rsidRPr="00167666">
        <w:t>Work with chloroform in a chemical fume hood.  Dilute solutions (&lt; 10%) may be used on the benchtop in small quantities (&lt; 500 mL).</w:t>
      </w:r>
    </w:p>
    <w:p w14:paraId="7A856C2F" w14:textId="0158BD1A" w:rsidR="00EA2321" w:rsidRDefault="00EA2321" w:rsidP="00DB770D"/>
    <w:p w14:paraId="445B413F" w14:textId="77777777" w:rsidR="00EA61AC" w:rsidRDefault="00EA61AC" w:rsidP="00DB770D"/>
    <w:bookmarkStart w:id="4" w:name="_Toc480376100"/>
    <w:p w14:paraId="4EBD59AD" w14:textId="32C3ED52" w:rsidR="00EA2321" w:rsidRPr="0072071F" w:rsidRDefault="00ED0C33" w:rsidP="00E858A1">
      <w:pPr>
        <w:pStyle w:val="Heading1"/>
      </w:pPr>
      <w:sdt>
        <w:sdtPr>
          <w:id w:val="46726172"/>
          <w:lock w:val="contentLocked"/>
          <w:placeholder>
            <w:docPart w:val="CD9CCBB18230474CAB09B8E32B2000F3"/>
          </w:placeholder>
          <w:group/>
        </w:sdtPr>
        <w:sdtEndPr/>
        <w:sdtContent>
          <w:r w:rsidR="00EA2321" w:rsidRPr="0072071F">
            <w:t>Work Practice Controls</w:t>
          </w:r>
          <w:bookmarkEnd w:id="4"/>
        </w:sdtContent>
      </w:sdt>
      <w:r w:rsidR="00EA61AC">
        <w:t xml:space="preserve"> </w:t>
      </w:r>
      <w:r w:rsidR="00EA61AC" w:rsidRPr="000A7974">
        <w:rPr>
          <w:sz w:val="22"/>
        </w:rPr>
        <w:t>[Provide additional information as it pertains to your research protocol]</w:t>
      </w:r>
    </w:p>
    <w:p w14:paraId="25CD309B" w14:textId="77777777" w:rsidR="00DB770D" w:rsidRDefault="00DB770D" w:rsidP="00D56462">
      <w:pPr>
        <w:pStyle w:val="ListParagraph"/>
        <w:numPr>
          <w:ilvl w:val="0"/>
          <w:numId w:val="18"/>
        </w:numPr>
      </w:pPr>
      <w:r>
        <w:t xml:space="preserve">Date chloroform bottles when received. </w:t>
      </w:r>
    </w:p>
    <w:p w14:paraId="4BCE6547" w14:textId="77777777" w:rsidR="00DB770D" w:rsidRPr="00D7080B" w:rsidRDefault="00DB770D" w:rsidP="00D56462">
      <w:pPr>
        <w:pStyle w:val="ListParagraph"/>
        <w:numPr>
          <w:ilvl w:val="0"/>
          <w:numId w:val="18"/>
        </w:numPr>
      </w:pPr>
      <w:r w:rsidRPr="00D7080B">
        <w:t>Keep containers of chloro</w:t>
      </w:r>
      <w:r>
        <w:t>form closed as much as possible and store away from light.</w:t>
      </w:r>
    </w:p>
    <w:p w14:paraId="48102CC2" w14:textId="77777777" w:rsidR="00DB770D" w:rsidRPr="00D7080B" w:rsidRDefault="00DB770D" w:rsidP="00D56462">
      <w:pPr>
        <w:pStyle w:val="ListParagraph"/>
        <w:numPr>
          <w:ilvl w:val="0"/>
          <w:numId w:val="18"/>
        </w:numPr>
      </w:pPr>
      <w:r w:rsidRPr="00D7080B">
        <w:t>Be aware of skin absorption as a possible route of exposure. Plan work so that minimal glove contact is expected, and purchase appropriate gloves for cleaning up small spills</w:t>
      </w:r>
      <w:r>
        <w:t xml:space="preserve">.  </w:t>
      </w:r>
      <w:r w:rsidRPr="00D7080B">
        <w:t xml:space="preserve"> (</w:t>
      </w:r>
      <w:r>
        <w:t xml:space="preserve">Refer to the PPE section below, </w:t>
      </w:r>
      <w:r w:rsidRPr="00D7080B">
        <w:t>for glove recommendation</w:t>
      </w:r>
      <w:r>
        <w:t>s.</w:t>
      </w:r>
      <w:r w:rsidRPr="00D7080B">
        <w:t>)</w:t>
      </w:r>
    </w:p>
    <w:p w14:paraId="2F91F1C2" w14:textId="77777777" w:rsidR="00DB770D" w:rsidRPr="00D7080B" w:rsidRDefault="00DB770D" w:rsidP="00D56462">
      <w:pPr>
        <w:pStyle w:val="ListParagraph"/>
        <w:numPr>
          <w:ilvl w:val="0"/>
          <w:numId w:val="18"/>
        </w:numPr>
      </w:pPr>
      <w:r w:rsidRPr="00D7080B">
        <w:t>Use in the smallest practical quantities for the experiment being performed.</w:t>
      </w:r>
    </w:p>
    <w:p w14:paraId="0CF46CCE" w14:textId="77777777" w:rsidR="00DB770D" w:rsidRPr="00D7080B" w:rsidRDefault="00DB770D" w:rsidP="00D56462">
      <w:pPr>
        <w:pStyle w:val="ListParagraph"/>
        <w:numPr>
          <w:ilvl w:val="0"/>
          <w:numId w:val="18"/>
        </w:numPr>
      </w:pPr>
      <w:r w:rsidRPr="00D7080B">
        <w:t xml:space="preserve">Do </w:t>
      </w:r>
      <w:r w:rsidRPr="00DB770D">
        <w:rPr>
          <w:rStyle w:val="Strong"/>
        </w:rPr>
        <w:t>not</w:t>
      </w:r>
      <w:r w:rsidRPr="00D7080B">
        <w:t xml:space="preserve"> mix or store with acids</w:t>
      </w:r>
      <w:r>
        <w:t>;</w:t>
      </w:r>
      <w:r w:rsidRPr="00D7080B">
        <w:t xml:space="preserve"> may form toxic gas.</w:t>
      </w:r>
    </w:p>
    <w:p w14:paraId="17FEDFB3" w14:textId="77777777" w:rsidR="00DB770D" w:rsidRDefault="00DB770D" w:rsidP="00D56462">
      <w:pPr>
        <w:pStyle w:val="ListParagraph"/>
        <w:numPr>
          <w:ilvl w:val="0"/>
          <w:numId w:val="18"/>
        </w:numPr>
      </w:pPr>
      <w:r w:rsidRPr="00D7080B">
        <w:t>Thoroughly wash hands when finished handling.</w:t>
      </w:r>
    </w:p>
    <w:p w14:paraId="27D886BC" w14:textId="77777777" w:rsidR="00DB770D" w:rsidRDefault="00DB770D" w:rsidP="00D56462">
      <w:pPr>
        <w:pStyle w:val="ListParagraph"/>
        <w:numPr>
          <w:ilvl w:val="0"/>
          <w:numId w:val="18"/>
        </w:numPr>
      </w:pPr>
      <w:r>
        <w:t>Chloroform that has exceeded the expiration date should be disposed of as a hazardous waste</w:t>
      </w:r>
    </w:p>
    <w:p w14:paraId="38B59052" w14:textId="77777777" w:rsidR="00DB770D" w:rsidRPr="00960D96" w:rsidRDefault="00DB770D" w:rsidP="00D56462">
      <w:pPr>
        <w:pStyle w:val="ListParagraph"/>
        <w:numPr>
          <w:ilvl w:val="0"/>
          <w:numId w:val="18"/>
        </w:numPr>
      </w:pPr>
      <w:r w:rsidRPr="00960D96">
        <w:t xml:space="preserve">It may be prudent to test for a low pH as an indicator of </w:t>
      </w:r>
      <w:proofErr w:type="spellStart"/>
      <w:r w:rsidRPr="00960D96">
        <w:t>HCl</w:t>
      </w:r>
      <w:proofErr w:type="spellEnd"/>
      <w:r w:rsidRPr="00960D96">
        <w:t xml:space="preserve"> and phosgene prior to use (in the fume hood).</w:t>
      </w:r>
    </w:p>
    <w:p w14:paraId="30201B9E" w14:textId="1F467C39" w:rsidR="00DB770D" w:rsidRPr="00DB770D" w:rsidRDefault="00DB770D" w:rsidP="00D56462">
      <w:pPr>
        <w:pStyle w:val="ListParagraph"/>
        <w:numPr>
          <w:ilvl w:val="0"/>
          <w:numId w:val="18"/>
        </w:numPr>
        <w:rPr>
          <w:rFonts w:cs="ArialMT"/>
        </w:rPr>
      </w:pPr>
      <w:r w:rsidRPr="00960D96">
        <w:t>The presence of phosgene can also be detected by preparing indicator strips as follows</w:t>
      </w:r>
      <w:proofErr w:type="gramStart"/>
      <w:r w:rsidRPr="00960D96">
        <w:t>:</w:t>
      </w:r>
      <w:proofErr w:type="gramEnd"/>
      <w:r>
        <w:br/>
      </w:r>
      <w:r w:rsidRPr="00DB770D">
        <w:rPr>
          <w:rFonts w:cs="ArialMT"/>
        </w:rPr>
        <w:t xml:space="preserve">Strips of filter paper are dipped in 5% w/v Diphenylamine and 5% w/v </w:t>
      </w:r>
      <w:proofErr w:type="spellStart"/>
      <w:r w:rsidRPr="00DB770D">
        <w:rPr>
          <w:rFonts w:cs="ArialMT"/>
        </w:rPr>
        <w:t>Dimethylaminobenzaldehyde</w:t>
      </w:r>
      <w:proofErr w:type="spellEnd"/>
      <w:r w:rsidRPr="00DB770D">
        <w:rPr>
          <w:rFonts w:cs="ArialMT"/>
        </w:rPr>
        <w:t xml:space="preserve"> in an alcoholic solution (ethanol works fine) and then allowed to dry. Strips should be a very light yellow when dry, and activate to a dark yellow/orange color upon presence of phosgene.</w:t>
      </w:r>
    </w:p>
    <w:p w14:paraId="5126104C" w14:textId="333CA034" w:rsidR="00EA2321" w:rsidRDefault="00EA2321" w:rsidP="00DB770D"/>
    <w:p w14:paraId="37DAB2BF" w14:textId="77777777" w:rsidR="00EA61AC" w:rsidRDefault="00EA61AC" w:rsidP="00DB770D"/>
    <w:bookmarkStart w:id="5" w:name="_Toc480376101"/>
    <w:p w14:paraId="1414D94D" w14:textId="308AE2A5" w:rsidR="00EA2321" w:rsidRPr="0072071F" w:rsidRDefault="00ED0C33" w:rsidP="00E858A1">
      <w:pPr>
        <w:pStyle w:val="Heading1"/>
      </w:pPr>
      <w:sdt>
        <w:sdtPr>
          <w:id w:val="695121606"/>
          <w:lock w:val="contentLocked"/>
          <w:placeholder>
            <w:docPart w:val="DefaultPlaceholder_-1854013440"/>
          </w:placeholder>
          <w:group/>
        </w:sdtPr>
        <w:sdtEndPr/>
        <w:sdtContent>
          <w:r w:rsidR="00EC048C">
            <w:t xml:space="preserve">Personal </w:t>
          </w:r>
          <w:r w:rsidR="00EA2321" w:rsidRPr="0072071F">
            <w:t>Protective Equipment</w:t>
          </w:r>
          <w:bookmarkEnd w:id="5"/>
        </w:sdtContent>
      </w:sdt>
      <w:r w:rsidR="00EA61AC">
        <w:t xml:space="preserve"> </w:t>
      </w:r>
      <w:r w:rsidR="00EA61AC" w:rsidRPr="000A7974">
        <w:rPr>
          <w:sz w:val="22"/>
        </w:rPr>
        <w:t>[Provide additional information as it pertains to your research protocol]</w:t>
      </w:r>
    </w:p>
    <w:p w14:paraId="6255F278" w14:textId="77777777" w:rsidR="00DB770D" w:rsidRPr="00DB770D" w:rsidRDefault="00DB770D" w:rsidP="00D56462">
      <w:pPr>
        <w:pStyle w:val="ListParagraph"/>
        <w:numPr>
          <w:ilvl w:val="0"/>
          <w:numId w:val="19"/>
        </w:numPr>
        <w:rPr>
          <w:rFonts w:eastAsia="Times New Roman" w:cstheme="minorHAnsi"/>
          <w:b/>
        </w:rPr>
      </w:pPr>
      <w:r w:rsidRPr="00911F6B">
        <w:t xml:space="preserve">The minimum PPE for work with chloroform is </w:t>
      </w:r>
      <w:r w:rsidRPr="00DB770D">
        <w:rPr>
          <w:b/>
        </w:rPr>
        <w:t>Viton</w:t>
      </w:r>
      <w:r w:rsidRPr="00911F6B">
        <w:t xml:space="preserve"> or </w:t>
      </w:r>
      <w:r w:rsidRPr="00DB770D">
        <w:rPr>
          <w:b/>
        </w:rPr>
        <w:t>PVA</w:t>
      </w:r>
      <w:r w:rsidRPr="00911F6B">
        <w:t xml:space="preserve"> (Polyvinyl Acetate) laboratory gloves, lab coat, and safety glasses</w:t>
      </w:r>
      <w:r>
        <w:t xml:space="preserve"> (</w:t>
      </w:r>
      <w:r w:rsidRPr="00DB770D">
        <w:rPr>
          <w:rFonts w:cs="Arial"/>
        </w:rPr>
        <w:t>ANSI/ISEA Z87.1 approved</w:t>
      </w:r>
      <w:r>
        <w:t xml:space="preserve">).  </w:t>
      </w:r>
      <w:r w:rsidRPr="00911F6B">
        <w:t xml:space="preserve">Keep in mind that chloroform will penetrate </w:t>
      </w:r>
      <w:r w:rsidRPr="00DB770D">
        <w:rPr>
          <w:b/>
        </w:rPr>
        <w:t>nitrile</w:t>
      </w:r>
      <w:r w:rsidRPr="00911F6B">
        <w:t xml:space="preserve"> gloves in less than 2.5 minutes</w:t>
      </w:r>
      <w:r>
        <w:t>.</w:t>
      </w:r>
    </w:p>
    <w:p w14:paraId="1643D683" w14:textId="1571E68F" w:rsidR="00DB770D" w:rsidRPr="00DB770D" w:rsidRDefault="00DB770D" w:rsidP="00D56462">
      <w:pPr>
        <w:pStyle w:val="ListParagraph"/>
        <w:numPr>
          <w:ilvl w:val="0"/>
          <w:numId w:val="19"/>
        </w:numPr>
        <w:rPr>
          <w:rFonts w:eastAsia="Times New Roman" w:cstheme="minorHAnsi"/>
          <w:b/>
        </w:rPr>
      </w:pPr>
      <w:r w:rsidRPr="00911F6B">
        <w:t>If a splash may occur, wear chemical splash goggles and a face shield.</w:t>
      </w:r>
    </w:p>
    <w:p w14:paraId="43892F2A" w14:textId="74372B16" w:rsidR="00DB770D" w:rsidRPr="0076128E" w:rsidRDefault="00A60F34" w:rsidP="00D56462">
      <w:pPr>
        <w:pStyle w:val="ListParagraph"/>
        <w:numPr>
          <w:ilvl w:val="0"/>
          <w:numId w:val="19"/>
        </w:numPr>
      </w:pPr>
      <w:r>
        <w:rPr>
          <w:rFonts w:eastAsia="Times New Roman" w:cs="Arial"/>
        </w:rPr>
        <w:t>Environment, Health &amp; Safety (</w:t>
      </w:r>
      <w:r w:rsidR="0062717B">
        <w:rPr>
          <w:rFonts w:eastAsia="Times New Roman" w:cs="Arial"/>
        </w:rPr>
        <w:t>EHS</w:t>
      </w:r>
      <w:r>
        <w:rPr>
          <w:rFonts w:eastAsia="Times New Roman" w:cs="Arial"/>
        </w:rPr>
        <w:t>)</w:t>
      </w:r>
      <w:r w:rsidR="00DB770D" w:rsidRPr="00DB770D">
        <w:rPr>
          <w:rFonts w:eastAsia="Times New Roman" w:cs="Arial"/>
        </w:rPr>
        <w:t xml:space="preserve"> </w:t>
      </w:r>
      <w:hyperlink r:id="rId12" w:history="1">
        <w:r w:rsidR="00DB770D" w:rsidRPr="00DB770D">
          <w:rPr>
            <w:rStyle w:val="Hyperlink"/>
            <w:rFonts w:eastAsia="Times New Roman" w:cs="Arial"/>
          </w:rPr>
          <w:t>Glove Compatibility</w:t>
        </w:r>
      </w:hyperlink>
      <w:r w:rsidR="00DB770D" w:rsidRPr="00DB770D">
        <w:rPr>
          <w:rFonts w:eastAsia="Times New Roman" w:cs="Arial"/>
        </w:rPr>
        <w:t xml:space="preserve"> webpage can also be used to determine the recommended gloves.</w:t>
      </w:r>
    </w:p>
    <w:p w14:paraId="7EE11D29" w14:textId="4CF939C0" w:rsidR="00EA2321" w:rsidRDefault="00EA2321" w:rsidP="00DB770D"/>
    <w:p w14:paraId="10295EEF" w14:textId="77777777" w:rsidR="00EA61AC" w:rsidRDefault="00EA61AC" w:rsidP="00DB770D"/>
    <w:bookmarkStart w:id="6" w:name="_Toc480376102" w:displacedByCustomXml="next"/>
    <w:sdt>
      <w:sdtPr>
        <w:id w:val="1776278629"/>
        <w:lock w:val="contentLocked"/>
        <w:placeholder>
          <w:docPart w:val="CD9CCBB18230474CAB09B8E32B2000F3"/>
        </w:placeholder>
        <w:group/>
      </w:sdtPr>
      <w:sdtEndPr/>
      <w:sdtContent>
        <w:p w14:paraId="367F5B3E" w14:textId="77777777" w:rsidR="00EA2321" w:rsidRPr="0072071F" w:rsidRDefault="00EA2321" w:rsidP="00E858A1">
          <w:pPr>
            <w:pStyle w:val="Heading1"/>
          </w:pPr>
          <w:r w:rsidRPr="0072071F">
            <w:t>Transportation and Storage</w:t>
          </w:r>
        </w:p>
        <w:bookmarkEnd w:id="6" w:displacedByCustomXml="next"/>
      </w:sdtContent>
    </w:sdt>
    <w:p w14:paraId="05A9FFF5" w14:textId="77777777" w:rsidR="00DB770D" w:rsidRPr="000E72F5" w:rsidRDefault="00DB770D" w:rsidP="00D56462">
      <w:pPr>
        <w:pStyle w:val="ListParagraph"/>
        <w:numPr>
          <w:ilvl w:val="0"/>
          <w:numId w:val="20"/>
        </w:numPr>
      </w:pPr>
      <w:r w:rsidRPr="000E72F5">
        <w:t>Do not store chloroform with incompatibles.  Chloroform is not compatible with the following:  acetone, strong bases, alkalis, chemically-active metals (such as aluminum</w:t>
      </w:r>
      <w:r>
        <w:t xml:space="preserve">, </w:t>
      </w:r>
      <w:r w:rsidRPr="000E72F5">
        <w:t xml:space="preserve">magnesium, sodium, or potassium), dinitrogen tetroxide, fluorine, </w:t>
      </w:r>
      <w:proofErr w:type="spellStart"/>
      <w:r w:rsidRPr="00DB770D">
        <w:rPr>
          <w:color w:val="000000"/>
        </w:rPr>
        <w:t>disilane</w:t>
      </w:r>
      <w:proofErr w:type="spellEnd"/>
      <w:r w:rsidRPr="00DB770D">
        <w:rPr>
          <w:color w:val="000000"/>
        </w:rPr>
        <w:t xml:space="preserve">, sodium methylate, </w:t>
      </w:r>
      <w:proofErr w:type="spellStart"/>
      <w:r w:rsidRPr="000E72F5">
        <w:t>triisopropylphosphine</w:t>
      </w:r>
      <w:proofErr w:type="spellEnd"/>
      <w:r w:rsidRPr="000E72F5">
        <w:t xml:space="preserve">, and solid potassium </w:t>
      </w:r>
      <w:proofErr w:type="spellStart"/>
      <w:r w:rsidRPr="000E72F5">
        <w:t>tert-butoxide</w:t>
      </w:r>
      <w:proofErr w:type="spellEnd"/>
      <w:r w:rsidRPr="000E72F5">
        <w:t>.</w:t>
      </w:r>
    </w:p>
    <w:p w14:paraId="65CD0F5A" w14:textId="77777777" w:rsidR="00DB770D" w:rsidRPr="000E72F5" w:rsidRDefault="00DB770D" w:rsidP="00D56462">
      <w:pPr>
        <w:pStyle w:val="ListParagraph"/>
        <w:numPr>
          <w:ilvl w:val="0"/>
          <w:numId w:val="20"/>
        </w:numPr>
      </w:pPr>
      <w:r w:rsidRPr="000E72F5">
        <w:t>Transport chloroform in secondary containment, preferably a polyethylene or other non-reactive acid/solvent bottle carrier.</w:t>
      </w:r>
    </w:p>
    <w:p w14:paraId="06D2E19F" w14:textId="77777777" w:rsidR="00DB770D" w:rsidRPr="0038264B" w:rsidRDefault="00DB770D" w:rsidP="00D56462">
      <w:pPr>
        <w:pStyle w:val="ListParagraph"/>
        <w:numPr>
          <w:ilvl w:val="0"/>
          <w:numId w:val="20"/>
        </w:numPr>
      </w:pPr>
      <w:r w:rsidRPr="0038264B">
        <w:t>Store in secondary containment.</w:t>
      </w:r>
    </w:p>
    <w:p w14:paraId="632656E5" w14:textId="77777777" w:rsidR="00DB770D" w:rsidRDefault="00DB770D" w:rsidP="00D56462">
      <w:pPr>
        <w:pStyle w:val="ListParagraph"/>
        <w:numPr>
          <w:ilvl w:val="0"/>
          <w:numId w:val="20"/>
        </w:numPr>
      </w:pPr>
      <w:r w:rsidRPr="0038264B">
        <w:t>Avoid storing on the floor.</w:t>
      </w:r>
    </w:p>
    <w:bookmarkStart w:id="7" w:name="_Toc480376103"/>
    <w:p w14:paraId="540083BC" w14:textId="09E54A50" w:rsidR="00EA2321" w:rsidRPr="0072071F" w:rsidRDefault="00ED0C33" w:rsidP="00E858A1">
      <w:pPr>
        <w:pStyle w:val="Heading1"/>
      </w:pPr>
      <w:sdt>
        <w:sdtPr>
          <w:id w:val="1737514751"/>
          <w:lock w:val="contentLocked"/>
          <w:placeholder>
            <w:docPart w:val="CD9CCBB18230474CAB09B8E32B2000F3"/>
          </w:placeholder>
          <w:group/>
        </w:sdtPr>
        <w:sdtEndPr/>
        <w:sdtContent>
          <w:r w:rsidR="00EA2321" w:rsidRPr="0072071F">
            <w:t>Waste Disposal</w:t>
          </w:r>
          <w:bookmarkEnd w:id="7"/>
        </w:sdtContent>
      </w:sdt>
      <w:r w:rsidR="00EA61AC">
        <w:t xml:space="preserve"> </w:t>
      </w:r>
      <w:r w:rsidR="00EA61AC" w:rsidRPr="000A7974">
        <w:rPr>
          <w:sz w:val="22"/>
        </w:rPr>
        <w:t>[Provide additional information as it pertains to your research protocol]</w:t>
      </w:r>
    </w:p>
    <w:p w14:paraId="32CAA2AF" w14:textId="342D24F2" w:rsidR="00EA2321" w:rsidRDefault="00EA2321" w:rsidP="00E858A1">
      <w:r w:rsidRPr="0072071F">
        <w:t xml:space="preserve">Because most spent, unused, and expired chemicals/materials are considered hazardous wastes, they </w:t>
      </w:r>
      <w:r w:rsidR="0086292B" w:rsidRPr="0086292B">
        <w:rPr>
          <w:b/>
        </w:rPr>
        <w:t>must</w:t>
      </w:r>
      <w:r w:rsidRPr="0072071F">
        <w:t xml:space="preserve"> be properly disposed of.  </w:t>
      </w:r>
      <w:r w:rsidRPr="0086292B">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 refer to</w:t>
      </w:r>
      <w:r w:rsidR="00FD5F6C">
        <w:t xml:space="preserve"> the</w:t>
      </w:r>
      <w:r w:rsidRPr="0072071F">
        <w:t xml:space="preserve"> EHS </w:t>
      </w:r>
      <w:hyperlink r:id="rId13"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p w14:paraId="42EF16B4" w14:textId="50676635" w:rsidR="00EA61AC" w:rsidRDefault="00EA61AC" w:rsidP="00E858A1"/>
    <w:p w14:paraId="29C8D9C5" w14:textId="77777777" w:rsidR="00EA61AC" w:rsidRDefault="00EA61AC" w:rsidP="00E858A1"/>
    <w:bookmarkEnd w:id="8" w:displacedByCustomXml="next"/>
    <w:bookmarkStart w:id="9" w:name="_Toc480376107" w:displacedByCustomXml="next"/>
    <w:sdt>
      <w:sdtPr>
        <w:id w:val="579029453"/>
        <w:lock w:val="contentLocked"/>
        <w:placeholder>
          <w:docPart w:val="CD9CCBB18230474CAB09B8E32B2000F3"/>
        </w:placeholder>
        <w:group/>
      </w:sdtPr>
      <w:sdtEndPr/>
      <w:sdtContent>
        <w:p w14:paraId="75C7CDC7" w14:textId="77777777" w:rsidR="00EA2321" w:rsidRPr="0072071F" w:rsidRDefault="00EA2321" w:rsidP="00E858A1">
          <w:pPr>
            <w:pStyle w:val="Heading1"/>
          </w:pPr>
          <w:r w:rsidRPr="0072071F">
            <w:t>Training of Personnel</w:t>
          </w:r>
        </w:p>
        <w:bookmarkEnd w:id="9" w:displacedByCustomXml="next"/>
      </w:sdtContent>
    </w:sdt>
    <w:p w14:paraId="0D2E4D12" w14:textId="01C1BD4A" w:rsidR="00EA2321" w:rsidRDefault="00C205F5" w:rsidP="00711B05">
      <w:pPr>
        <w:spacing w:after="0"/>
        <w:ind w:right="-360"/>
        <w:jc w:val="both"/>
      </w:pPr>
      <w:r>
        <w:rPr>
          <w:rFonts w:eastAsia="Calibri" w:cs="Times New Roman"/>
        </w:rPr>
        <w:t>A</w:t>
      </w:r>
      <w:r w:rsidR="00CA6170" w:rsidRPr="00FB4C3D">
        <w:rPr>
          <w:rFonts w:eastAsia="Calibri" w:cs="Times New Roman"/>
        </w:rPr>
        <w:t xml:space="preserve">ll personnel shall read and fully adhere to this SOP when handling </w:t>
      </w:r>
      <w:r w:rsidR="00CA6170">
        <w:rPr>
          <w:rFonts w:eastAsia="Calibri" w:cs="Times New Roman"/>
        </w:rPr>
        <w:t>chloroform</w:t>
      </w:r>
      <w:r w:rsidR="00CA6170" w:rsidRPr="00FB4C3D">
        <w:rPr>
          <w:rFonts w:eastAsia="Calibri" w:cs="Times New Roman"/>
        </w:rPr>
        <w:t>.</w:t>
      </w:r>
      <w:r w:rsidR="00EA2321">
        <w:br w:type="page"/>
      </w:r>
    </w:p>
    <w:bookmarkStart w:id="10" w:name="_Toc480376108" w:displacedByCustomXml="next"/>
    <w:sdt>
      <w:sdtPr>
        <w:id w:val="-2046284751"/>
        <w:lock w:val="contentLocked"/>
        <w:placeholder>
          <w:docPart w:val="CD9CCBB18230474CAB09B8E32B2000F3"/>
        </w:placeholder>
        <w:group/>
      </w:sdtPr>
      <w:sdtEndPr/>
      <w:sdtContent>
        <w:p w14:paraId="444F7618" w14:textId="77777777" w:rsidR="00EA2321" w:rsidRPr="0072071F" w:rsidRDefault="00EA2321" w:rsidP="00E858A1">
          <w:pPr>
            <w:pStyle w:val="Heading1"/>
          </w:pPr>
          <w:r w:rsidRPr="0072071F">
            <w:t>Certification</w:t>
          </w:r>
        </w:p>
        <w:bookmarkEnd w:id="10" w:displacedByCustomXml="next"/>
      </w:sdtContent>
    </w:sdt>
    <w:p w14:paraId="3772464B"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6D1BF35"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5FF8157" w14:textId="77777777" w:rsidR="00EA2321" w:rsidRPr="00EA2321" w:rsidRDefault="00EA2321" w:rsidP="00EA2321">
            <w:r w:rsidRPr="0072071F">
              <w:t>Name</w:t>
            </w:r>
          </w:p>
        </w:tc>
        <w:tc>
          <w:tcPr>
            <w:tcW w:w="2340" w:type="dxa"/>
          </w:tcPr>
          <w:p w14:paraId="2611B522" w14:textId="77777777" w:rsidR="00EA2321" w:rsidRPr="00EA2321" w:rsidRDefault="00EA2321" w:rsidP="00EA2321">
            <w:r w:rsidRPr="0072071F">
              <w:t>Signature</w:t>
            </w:r>
          </w:p>
        </w:tc>
        <w:tc>
          <w:tcPr>
            <w:tcW w:w="2340" w:type="dxa"/>
          </w:tcPr>
          <w:p w14:paraId="105E9A9E" w14:textId="77777777" w:rsidR="00EA2321" w:rsidRPr="00EA2321" w:rsidRDefault="00EA2321" w:rsidP="00EA2321">
            <w:r w:rsidRPr="0072071F">
              <w:t>UMID #</w:t>
            </w:r>
          </w:p>
        </w:tc>
        <w:tc>
          <w:tcPr>
            <w:tcW w:w="2340" w:type="dxa"/>
          </w:tcPr>
          <w:p w14:paraId="185E5AE5" w14:textId="77777777" w:rsidR="00EA2321" w:rsidRPr="00EA2321" w:rsidRDefault="00EA2321" w:rsidP="00EA2321">
            <w:r w:rsidRPr="0072071F">
              <w:t>Date</w:t>
            </w:r>
          </w:p>
        </w:tc>
      </w:tr>
      <w:tr w:rsidR="00EA2321" w:rsidRPr="0072071F" w14:paraId="306B70A6" w14:textId="77777777" w:rsidTr="00E858A1">
        <w:trPr>
          <w:trHeight w:val="503"/>
        </w:trPr>
        <w:tc>
          <w:tcPr>
            <w:tcW w:w="2340" w:type="dxa"/>
          </w:tcPr>
          <w:p w14:paraId="67A1410C" w14:textId="77777777" w:rsidR="00EA2321" w:rsidRPr="0072071F" w:rsidRDefault="00EA2321" w:rsidP="00EA2321"/>
        </w:tc>
        <w:tc>
          <w:tcPr>
            <w:tcW w:w="2340" w:type="dxa"/>
          </w:tcPr>
          <w:p w14:paraId="30495FAC" w14:textId="77777777" w:rsidR="00EA2321" w:rsidRPr="0072071F" w:rsidRDefault="00EA2321" w:rsidP="00EA2321"/>
        </w:tc>
        <w:tc>
          <w:tcPr>
            <w:tcW w:w="2340" w:type="dxa"/>
          </w:tcPr>
          <w:p w14:paraId="09E81C0F" w14:textId="77777777" w:rsidR="00EA2321" w:rsidRPr="0072071F" w:rsidRDefault="00EA2321" w:rsidP="00EA2321"/>
        </w:tc>
        <w:tc>
          <w:tcPr>
            <w:tcW w:w="2340" w:type="dxa"/>
          </w:tcPr>
          <w:p w14:paraId="2889255F" w14:textId="77777777" w:rsidR="00EA2321" w:rsidRPr="0072071F" w:rsidRDefault="00EA2321" w:rsidP="00EA2321"/>
        </w:tc>
      </w:tr>
      <w:tr w:rsidR="00EA2321" w:rsidRPr="0072071F" w14:paraId="50740A8B" w14:textId="77777777" w:rsidTr="00E858A1">
        <w:trPr>
          <w:trHeight w:val="530"/>
        </w:trPr>
        <w:tc>
          <w:tcPr>
            <w:tcW w:w="2340" w:type="dxa"/>
          </w:tcPr>
          <w:p w14:paraId="24CD608E" w14:textId="77777777" w:rsidR="00EA2321" w:rsidRPr="0072071F" w:rsidRDefault="00EA2321" w:rsidP="00EA2321"/>
        </w:tc>
        <w:tc>
          <w:tcPr>
            <w:tcW w:w="2340" w:type="dxa"/>
          </w:tcPr>
          <w:p w14:paraId="75FDEFAA" w14:textId="77777777" w:rsidR="00EA2321" w:rsidRPr="0072071F" w:rsidRDefault="00EA2321" w:rsidP="00EA2321"/>
        </w:tc>
        <w:tc>
          <w:tcPr>
            <w:tcW w:w="2340" w:type="dxa"/>
          </w:tcPr>
          <w:p w14:paraId="29E042EC" w14:textId="77777777" w:rsidR="00EA2321" w:rsidRPr="0072071F" w:rsidRDefault="00EA2321" w:rsidP="00EA2321"/>
        </w:tc>
        <w:tc>
          <w:tcPr>
            <w:tcW w:w="2340" w:type="dxa"/>
          </w:tcPr>
          <w:p w14:paraId="1B741C72" w14:textId="77777777" w:rsidR="00EA2321" w:rsidRPr="0072071F" w:rsidRDefault="00EA2321" w:rsidP="00EA2321"/>
        </w:tc>
      </w:tr>
      <w:tr w:rsidR="00EA2321" w:rsidRPr="0072071F" w14:paraId="12F6A40C" w14:textId="77777777" w:rsidTr="00E858A1">
        <w:trPr>
          <w:trHeight w:val="530"/>
        </w:trPr>
        <w:tc>
          <w:tcPr>
            <w:tcW w:w="2340" w:type="dxa"/>
          </w:tcPr>
          <w:p w14:paraId="0EC55B21" w14:textId="77777777" w:rsidR="00EA2321" w:rsidRPr="0072071F" w:rsidRDefault="00EA2321" w:rsidP="00EA2321"/>
        </w:tc>
        <w:tc>
          <w:tcPr>
            <w:tcW w:w="2340" w:type="dxa"/>
          </w:tcPr>
          <w:p w14:paraId="4445B24B" w14:textId="77777777" w:rsidR="00EA2321" w:rsidRPr="0072071F" w:rsidRDefault="00EA2321" w:rsidP="00EA2321"/>
        </w:tc>
        <w:tc>
          <w:tcPr>
            <w:tcW w:w="2340" w:type="dxa"/>
          </w:tcPr>
          <w:p w14:paraId="40D5AEA7" w14:textId="77777777" w:rsidR="00EA2321" w:rsidRPr="0072071F" w:rsidRDefault="00EA2321" w:rsidP="00EA2321"/>
        </w:tc>
        <w:tc>
          <w:tcPr>
            <w:tcW w:w="2340" w:type="dxa"/>
          </w:tcPr>
          <w:p w14:paraId="609A1A7A" w14:textId="77777777" w:rsidR="00EA2321" w:rsidRPr="0072071F" w:rsidRDefault="00EA2321" w:rsidP="00EA2321"/>
        </w:tc>
      </w:tr>
      <w:tr w:rsidR="00EA2321" w:rsidRPr="0072071F" w14:paraId="11FEA321" w14:textId="77777777" w:rsidTr="00E858A1">
        <w:trPr>
          <w:trHeight w:val="530"/>
        </w:trPr>
        <w:tc>
          <w:tcPr>
            <w:tcW w:w="2340" w:type="dxa"/>
          </w:tcPr>
          <w:p w14:paraId="1B001F27" w14:textId="77777777" w:rsidR="00EA2321" w:rsidRPr="0072071F" w:rsidRDefault="00EA2321" w:rsidP="00EA2321"/>
        </w:tc>
        <w:tc>
          <w:tcPr>
            <w:tcW w:w="2340" w:type="dxa"/>
          </w:tcPr>
          <w:p w14:paraId="6EB7D6E2" w14:textId="77777777" w:rsidR="00EA2321" w:rsidRPr="0072071F" w:rsidRDefault="00EA2321" w:rsidP="00EA2321"/>
        </w:tc>
        <w:tc>
          <w:tcPr>
            <w:tcW w:w="2340" w:type="dxa"/>
          </w:tcPr>
          <w:p w14:paraId="1DBB9364" w14:textId="77777777" w:rsidR="00EA2321" w:rsidRPr="0072071F" w:rsidRDefault="00EA2321" w:rsidP="00EA2321"/>
        </w:tc>
        <w:tc>
          <w:tcPr>
            <w:tcW w:w="2340" w:type="dxa"/>
          </w:tcPr>
          <w:p w14:paraId="40121D66" w14:textId="77777777" w:rsidR="00EA2321" w:rsidRPr="0072071F" w:rsidRDefault="00EA2321" w:rsidP="00EA2321"/>
        </w:tc>
      </w:tr>
      <w:tr w:rsidR="00EA2321" w:rsidRPr="0072071F" w14:paraId="7046AFF4" w14:textId="77777777" w:rsidTr="00E858A1">
        <w:trPr>
          <w:trHeight w:val="530"/>
        </w:trPr>
        <w:tc>
          <w:tcPr>
            <w:tcW w:w="2340" w:type="dxa"/>
          </w:tcPr>
          <w:p w14:paraId="70C4F0FE" w14:textId="77777777" w:rsidR="00EA2321" w:rsidRPr="0072071F" w:rsidRDefault="00EA2321" w:rsidP="00EA2321"/>
        </w:tc>
        <w:tc>
          <w:tcPr>
            <w:tcW w:w="2340" w:type="dxa"/>
          </w:tcPr>
          <w:p w14:paraId="4E5E2F77" w14:textId="77777777" w:rsidR="00EA2321" w:rsidRPr="0072071F" w:rsidRDefault="00EA2321" w:rsidP="00EA2321"/>
        </w:tc>
        <w:tc>
          <w:tcPr>
            <w:tcW w:w="2340" w:type="dxa"/>
          </w:tcPr>
          <w:p w14:paraId="0E4FD75A" w14:textId="77777777" w:rsidR="00EA2321" w:rsidRPr="0072071F" w:rsidRDefault="00EA2321" w:rsidP="00EA2321"/>
        </w:tc>
        <w:tc>
          <w:tcPr>
            <w:tcW w:w="2340" w:type="dxa"/>
          </w:tcPr>
          <w:p w14:paraId="2805597C" w14:textId="77777777" w:rsidR="00EA2321" w:rsidRPr="0072071F" w:rsidRDefault="00EA2321" w:rsidP="00EA2321"/>
        </w:tc>
      </w:tr>
      <w:tr w:rsidR="00EA2321" w:rsidRPr="0072071F" w14:paraId="53C27D1E" w14:textId="77777777" w:rsidTr="00E858A1">
        <w:trPr>
          <w:trHeight w:val="530"/>
        </w:trPr>
        <w:tc>
          <w:tcPr>
            <w:tcW w:w="2340" w:type="dxa"/>
          </w:tcPr>
          <w:p w14:paraId="62D90F89" w14:textId="77777777" w:rsidR="00EA2321" w:rsidRPr="0072071F" w:rsidRDefault="00EA2321" w:rsidP="00EA2321"/>
        </w:tc>
        <w:tc>
          <w:tcPr>
            <w:tcW w:w="2340" w:type="dxa"/>
          </w:tcPr>
          <w:p w14:paraId="3C35EA30" w14:textId="77777777" w:rsidR="00EA2321" w:rsidRPr="0072071F" w:rsidRDefault="00EA2321" w:rsidP="00EA2321"/>
        </w:tc>
        <w:tc>
          <w:tcPr>
            <w:tcW w:w="2340" w:type="dxa"/>
          </w:tcPr>
          <w:p w14:paraId="7B661118" w14:textId="77777777" w:rsidR="00EA2321" w:rsidRPr="0072071F" w:rsidRDefault="00EA2321" w:rsidP="00EA2321"/>
        </w:tc>
        <w:tc>
          <w:tcPr>
            <w:tcW w:w="2340" w:type="dxa"/>
          </w:tcPr>
          <w:p w14:paraId="15AAC7DF" w14:textId="77777777" w:rsidR="00EA2321" w:rsidRPr="0072071F" w:rsidRDefault="00EA2321" w:rsidP="00EA2321"/>
        </w:tc>
      </w:tr>
      <w:tr w:rsidR="00EA2321" w:rsidRPr="0072071F" w14:paraId="366DE337" w14:textId="77777777" w:rsidTr="00E858A1">
        <w:trPr>
          <w:trHeight w:val="530"/>
        </w:trPr>
        <w:tc>
          <w:tcPr>
            <w:tcW w:w="2340" w:type="dxa"/>
          </w:tcPr>
          <w:p w14:paraId="6746D032" w14:textId="77777777" w:rsidR="00EA2321" w:rsidRPr="0072071F" w:rsidRDefault="00EA2321" w:rsidP="00EA2321"/>
        </w:tc>
        <w:tc>
          <w:tcPr>
            <w:tcW w:w="2340" w:type="dxa"/>
          </w:tcPr>
          <w:p w14:paraId="22AE0860" w14:textId="77777777" w:rsidR="00EA2321" w:rsidRPr="0072071F" w:rsidRDefault="00EA2321" w:rsidP="00EA2321"/>
        </w:tc>
        <w:tc>
          <w:tcPr>
            <w:tcW w:w="2340" w:type="dxa"/>
          </w:tcPr>
          <w:p w14:paraId="0984082C" w14:textId="77777777" w:rsidR="00EA2321" w:rsidRPr="0072071F" w:rsidRDefault="00EA2321" w:rsidP="00EA2321"/>
        </w:tc>
        <w:tc>
          <w:tcPr>
            <w:tcW w:w="2340" w:type="dxa"/>
          </w:tcPr>
          <w:p w14:paraId="293A236D" w14:textId="77777777" w:rsidR="00EA2321" w:rsidRPr="0072071F" w:rsidRDefault="00EA2321" w:rsidP="00EA2321"/>
        </w:tc>
      </w:tr>
      <w:tr w:rsidR="00EA2321" w:rsidRPr="0072071F" w14:paraId="5D474DB7" w14:textId="77777777" w:rsidTr="00E858A1">
        <w:trPr>
          <w:trHeight w:val="530"/>
        </w:trPr>
        <w:tc>
          <w:tcPr>
            <w:tcW w:w="2340" w:type="dxa"/>
          </w:tcPr>
          <w:p w14:paraId="30B28DEC" w14:textId="77777777" w:rsidR="00EA2321" w:rsidRPr="0072071F" w:rsidRDefault="00EA2321" w:rsidP="00EA2321"/>
        </w:tc>
        <w:tc>
          <w:tcPr>
            <w:tcW w:w="2340" w:type="dxa"/>
          </w:tcPr>
          <w:p w14:paraId="4CFB6183" w14:textId="77777777" w:rsidR="00EA2321" w:rsidRPr="0072071F" w:rsidRDefault="00EA2321" w:rsidP="00EA2321"/>
        </w:tc>
        <w:tc>
          <w:tcPr>
            <w:tcW w:w="2340" w:type="dxa"/>
          </w:tcPr>
          <w:p w14:paraId="62D8C311" w14:textId="77777777" w:rsidR="00EA2321" w:rsidRPr="0072071F" w:rsidRDefault="00EA2321" w:rsidP="00EA2321"/>
        </w:tc>
        <w:tc>
          <w:tcPr>
            <w:tcW w:w="2340" w:type="dxa"/>
          </w:tcPr>
          <w:p w14:paraId="30C05345" w14:textId="77777777" w:rsidR="00EA2321" w:rsidRPr="0072071F" w:rsidRDefault="00EA2321" w:rsidP="00EA2321"/>
        </w:tc>
      </w:tr>
      <w:tr w:rsidR="00EA2321" w:rsidRPr="0072071F" w14:paraId="4E532B96" w14:textId="77777777" w:rsidTr="00E858A1">
        <w:trPr>
          <w:trHeight w:val="530"/>
        </w:trPr>
        <w:tc>
          <w:tcPr>
            <w:tcW w:w="2340" w:type="dxa"/>
          </w:tcPr>
          <w:p w14:paraId="137D428B" w14:textId="77777777" w:rsidR="00EA2321" w:rsidRPr="0072071F" w:rsidRDefault="00EA2321" w:rsidP="00EA2321"/>
        </w:tc>
        <w:tc>
          <w:tcPr>
            <w:tcW w:w="2340" w:type="dxa"/>
          </w:tcPr>
          <w:p w14:paraId="476E98E6" w14:textId="77777777" w:rsidR="00EA2321" w:rsidRPr="0072071F" w:rsidRDefault="00EA2321" w:rsidP="00EA2321"/>
        </w:tc>
        <w:tc>
          <w:tcPr>
            <w:tcW w:w="2340" w:type="dxa"/>
          </w:tcPr>
          <w:p w14:paraId="78EC978D" w14:textId="77777777" w:rsidR="00EA2321" w:rsidRPr="0072071F" w:rsidRDefault="00EA2321" w:rsidP="00EA2321"/>
        </w:tc>
        <w:tc>
          <w:tcPr>
            <w:tcW w:w="2340" w:type="dxa"/>
          </w:tcPr>
          <w:p w14:paraId="277F00EC" w14:textId="77777777" w:rsidR="00EA2321" w:rsidRPr="0072071F" w:rsidRDefault="00EA2321" w:rsidP="00EA2321"/>
        </w:tc>
      </w:tr>
      <w:tr w:rsidR="00EA2321" w:rsidRPr="0072071F" w14:paraId="56368B10" w14:textId="77777777" w:rsidTr="00E858A1">
        <w:trPr>
          <w:trHeight w:val="530"/>
        </w:trPr>
        <w:tc>
          <w:tcPr>
            <w:tcW w:w="2340" w:type="dxa"/>
          </w:tcPr>
          <w:p w14:paraId="67BBE8C4" w14:textId="77777777" w:rsidR="00EA2321" w:rsidRPr="0072071F" w:rsidRDefault="00EA2321" w:rsidP="00EA2321"/>
        </w:tc>
        <w:tc>
          <w:tcPr>
            <w:tcW w:w="2340" w:type="dxa"/>
          </w:tcPr>
          <w:p w14:paraId="2EDD87C9" w14:textId="77777777" w:rsidR="00EA2321" w:rsidRPr="0072071F" w:rsidRDefault="00EA2321" w:rsidP="00EA2321"/>
        </w:tc>
        <w:tc>
          <w:tcPr>
            <w:tcW w:w="2340" w:type="dxa"/>
          </w:tcPr>
          <w:p w14:paraId="03AF0908" w14:textId="77777777" w:rsidR="00EA2321" w:rsidRPr="0072071F" w:rsidRDefault="00EA2321" w:rsidP="00EA2321"/>
        </w:tc>
        <w:tc>
          <w:tcPr>
            <w:tcW w:w="2340" w:type="dxa"/>
          </w:tcPr>
          <w:p w14:paraId="6CFA37AB" w14:textId="77777777" w:rsidR="00EA2321" w:rsidRPr="0072071F" w:rsidRDefault="00EA2321" w:rsidP="00EA2321"/>
        </w:tc>
      </w:tr>
      <w:tr w:rsidR="00EA2321" w:rsidRPr="0072071F" w14:paraId="1BF7ACE3" w14:textId="77777777" w:rsidTr="00E858A1">
        <w:trPr>
          <w:trHeight w:val="530"/>
        </w:trPr>
        <w:tc>
          <w:tcPr>
            <w:tcW w:w="2340" w:type="dxa"/>
          </w:tcPr>
          <w:p w14:paraId="0581CD0B" w14:textId="77777777" w:rsidR="00EA2321" w:rsidRPr="0072071F" w:rsidRDefault="00EA2321" w:rsidP="00EA2321"/>
        </w:tc>
        <w:tc>
          <w:tcPr>
            <w:tcW w:w="2340" w:type="dxa"/>
          </w:tcPr>
          <w:p w14:paraId="5FA3C582" w14:textId="77777777" w:rsidR="00EA2321" w:rsidRPr="0072071F" w:rsidRDefault="00EA2321" w:rsidP="00EA2321"/>
        </w:tc>
        <w:tc>
          <w:tcPr>
            <w:tcW w:w="2340" w:type="dxa"/>
          </w:tcPr>
          <w:p w14:paraId="28DCF401" w14:textId="77777777" w:rsidR="00EA2321" w:rsidRPr="0072071F" w:rsidRDefault="00EA2321" w:rsidP="00EA2321"/>
        </w:tc>
        <w:tc>
          <w:tcPr>
            <w:tcW w:w="2340" w:type="dxa"/>
          </w:tcPr>
          <w:p w14:paraId="3F8993CB" w14:textId="77777777" w:rsidR="00EA2321" w:rsidRPr="0072071F" w:rsidRDefault="00EA2321" w:rsidP="00EA2321"/>
        </w:tc>
      </w:tr>
      <w:tr w:rsidR="00EA2321" w:rsidRPr="0072071F" w14:paraId="29F1EF80" w14:textId="77777777" w:rsidTr="00E858A1">
        <w:trPr>
          <w:trHeight w:val="530"/>
        </w:trPr>
        <w:tc>
          <w:tcPr>
            <w:tcW w:w="2340" w:type="dxa"/>
          </w:tcPr>
          <w:p w14:paraId="07B047A7" w14:textId="77777777" w:rsidR="00EA2321" w:rsidRPr="0072071F" w:rsidRDefault="00EA2321" w:rsidP="00EA2321"/>
        </w:tc>
        <w:tc>
          <w:tcPr>
            <w:tcW w:w="2340" w:type="dxa"/>
          </w:tcPr>
          <w:p w14:paraId="10B97437" w14:textId="77777777" w:rsidR="00EA2321" w:rsidRPr="0072071F" w:rsidRDefault="00EA2321" w:rsidP="00EA2321"/>
        </w:tc>
        <w:tc>
          <w:tcPr>
            <w:tcW w:w="2340" w:type="dxa"/>
          </w:tcPr>
          <w:p w14:paraId="35AC0B58" w14:textId="77777777" w:rsidR="00EA2321" w:rsidRPr="0072071F" w:rsidRDefault="00EA2321" w:rsidP="00EA2321"/>
        </w:tc>
        <w:tc>
          <w:tcPr>
            <w:tcW w:w="2340" w:type="dxa"/>
          </w:tcPr>
          <w:p w14:paraId="243BECA3" w14:textId="77777777" w:rsidR="00EA2321" w:rsidRPr="0072071F" w:rsidRDefault="00EA2321" w:rsidP="00EA2321"/>
        </w:tc>
      </w:tr>
      <w:tr w:rsidR="00EA2321" w:rsidRPr="0072071F" w14:paraId="3DE8DA63" w14:textId="77777777" w:rsidTr="00E858A1">
        <w:trPr>
          <w:trHeight w:val="530"/>
        </w:trPr>
        <w:tc>
          <w:tcPr>
            <w:tcW w:w="2340" w:type="dxa"/>
          </w:tcPr>
          <w:p w14:paraId="417DC383" w14:textId="77777777" w:rsidR="00EA2321" w:rsidRPr="0072071F" w:rsidRDefault="00EA2321" w:rsidP="00EA2321"/>
        </w:tc>
        <w:tc>
          <w:tcPr>
            <w:tcW w:w="2340" w:type="dxa"/>
          </w:tcPr>
          <w:p w14:paraId="10C25368" w14:textId="77777777" w:rsidR="00EA2321" w:rsidRPr="0072071F" w:rsidRDefault="00EA2321" w:rsidP="00EA2321"/>
        </w:tc>
        <w:tc>
          <w:tcPr>
            <w:tcW w:w="2340" w:type="dxa"/>
          </w:tcPr>
          <w:p w14:paraId="0A0675F5" w14:textId="77777777" w:rsidR="00EA2321" w:rsidRPr="0072071F" w:rsidRDefault="00EA2321" w:rsidP="00EA2321"/>
        </w:tc>
        <w:tc>
          <w:tcPr>
            <w:tcW w:w="2340" w:type="dxa"/>
          </w:tcPr>
          <w:p w14:paraId="34E7DBD2" w14:textId="77777777" w:rsidR="00EA2321" w:rsidRPr="0072071F" w:rsidRDefault="00EA2321" w:rsidP="00EA2321"/>
        </w:tc>
      </w:tr>
      <w:tr w:rsidR="00EA2321" w:rsidRPr="0072071F" w14:paraId="24C3170D" w14:textId="77777777" w:rsidTr="00E858A1">
        <w:trPr>
          <w:trHeight w:val="530"/>
        </w:trPr>
        <w:tc>
          <w:tcPr>
            <w:tcW w:w="2340" w:type="dxa"/>
          </w:tcPr>
          <w:p w14:paraId="290ECC4D" w14:textId="77777777" w:rsidR="00EA2321" w:rsidRPr="0072071F" w:rsidRDefault="00EA2321" w:rsidP="00EA2321"/>
        </w:tc>
        <w:tc>
          <w:tcPr>
            <w:tcW w:w="2340" w:type="dxa"/>
          </w:tcPr>
          <w:p w14:paraId="37C072A0" w14:textId="77777777" w:rsidR="00EA2321" w:rsidRPr="0072071F" w:rsidRDefault="00EA2321" w:rsidP="00EA2321"/>
        </w:tc>
        <w:tc>
          <w:tcPr>
            <w:tcW w:w="2340" w:type="dxa"/>
          </w:tcPr>
          <w:p w14:paraId="6CFA36FE" w14:textId="77777777" w:rsidR="00EA2321" w:rsidRPr="0072071F" w:rsidRDefault="00EA2321" w:rsidP="00EA2321"/>
        </w:tc>
        <w:tc>
          <w:tcPr>
            <w:tcW w:w="2340" w:type="dxa"/>
          </w:tcPr>
          <w:p w14:paraId="561CAA6E" w14:textId="77777777" w:rsidR="00EA2321" w:rsidRPr="0072071F" w:rsidRDefault="00EA2321" w:rsidP="00EA2321"/>
        </w:tc>
      </w:tr>
      <w:tr w:rsidR="00EA2321" w:rsidRPr="0072071F" w14:paraId="0011569F" w14:textId="77777777" w:rsidTr="00E858A1">
        <w:trPr>
          <w:trHeight w:val="530"/>
        </w:trPr>
        <w:tc>
          <w:tcPr>
            <w:tcW w:w="2340" w:type="dxa"/>
          </w:tcPr>
          <w:p w14:paraId="6B58266F" w14:textId="77777777" w:rsidR="00EA2321" w:rsidRPr="0072071F" w:rsidRDefault="00EA2321" w:rsidP="00EA2321"/>
        </w:tc>
        <w:tc>
          <w:tcPr>
            <w:tcW w:w="2340" w:type="dxa"/>
          </w:tcPr>
          <w:p w14:paraId="2FC772ED" w14:textId="77777777" w:rsidR="00EA2321" w:rsidRPr="0072071F" w:rsidRDefault="00EA2321" w:rsidP="00EA2321"/>
        </w:tc>
        <w:tc>
          <w:tcPr>
            <w:tcW w:w="2340" w:type="dxa"/>
          </w:tcPr>
          <w:p w14:paraId="1190B8A8" w14:textId="77777777" w:rsidR="00EA2321" w:rsidRPr="0072071F" w:rsidRDefault="00EA2321" w:rsidP="00EA2321"/>
        </w:tc>
        <w:tc>
          <w:tcPr>
            <w:tcW w:w="2340" w:type="dxa"/>
          </w:tcPr>
          <w:p w14:paraId="7808AE3D" w14:textId="77777777" w:rsidR="00EA2321" w:rsidRPr="0072071F" w:rsidRDefault="00EA2321" w:rsidP="00EA2321"/>
        </w:tc>
      </w:tr>
      <w:tr w:rsidR="00EA2321" w:rsidRPr="0072071F" w14:paraId="7CB5F73F" w14:textId="77777777" w:rsidTr="00E858A1">
        <w:trPr>
          <w:trHeight w:val="530"/>
        </w:trPr>
        <w:tc>
          <w:tcPr>
            <w:tcW w:w="2340" w:type="dxa"/>
          </w:tcPr>
          <w:p w14:paraId="3434BA00" w14:textId="77777777" w:rsidR="00EA2321" w:rsidRPr="0072071F" w:rsidRDefault="00EA2321" w:rsidP="00EA2321"/>
        </w:tc>
        <w:tc>
          <w:tcPr>
            <w:tcW w:w="2340" w:type="dxa"/>
          </w:tcPr>
          <w:p w14:paraId="65D05A3B" w14:textId="77777777" w:rsidR="00EA2321" w:rsidRPr="0072071F" w:rsidRDefault="00EA2321" w:rsidP="00EA2321"/>
        </w:tc>
        <w:tc>
          <w:tcPr>
            <w:tcW w:w="2340" w:type="dxa"/>
          </w:tcPr>
          <w:p w14:paraId="052274CF" w14:textId="77777777" w:rsidR="00EA2321" w:rsidRPr="0072071F" w:rsidRDefault="00EA2321" w:rsidP="00EA2321"/>
        </w:tc>
        <w:tc>
          <w:tcPr>
            <w:tcW w:w="2340" w:type="dxa"/>
          </w:tcPr>
          <w:p w14:paraId="15E7E7D8" w14:textId="77777777" w:rsidR="00EA2321" w:rsidRPr="0072071F" w:rsidRDefault="00EA2321" w:rsidP="00EA2321"/>
        </w:tc>
      </w:tr>
      <w:tr w:rsidR="00EA2321" w:rsidRPr="0072071F" w14:paraId="4C980673" w14:textId="77777777" w:rsidTr="00E858A1">
        <w:trPr>
          <w:trHeight w:val="530"/>
        </w:trPr>
        <w:tc>
          <w:tcPr>
            <w:tcW w:w="2340" w:type="dxa"/>
          </w:tcPr>
          <w:p w14:paraId="6BDB2B6A" w14:textId="77777777" w:rsidR="00EA2321" w:rsidRPr="0072071F" w:rsidRDefault="00EA2321" w:rsidP="00EA2321"/>
        </w:tc>
        <w:tc>
          <w:tcPr>
            <w:tcW w:w="2340" w:type="dxa"/>
          </w:tcPr>
          <w:p w14:paraId="521D6157" w14:textId="77777777" w:rsidR="00EA2321" w:rsidRPr="0072071F" w:rsidRDefault="00EA2321" w:rsidP="00EA2321"/>
        </w:tc>
        <w:tc>
          <w:tcPr>
            <w:tcW w:w="2340" w:type="dxa"/>
          </w:tcPr>
          <w:p w14:paraId="4C2C2CBB" w14:textId="77777777" w:rsidR="00EA2321" w:rsidRPr="0072071F" w:rsidRDefault="00EA2321" w:rsidP="00EA2321"/>
        </w:tc>
        <w:tc>
          <w:tcPr>
            <w:tcW w:w="2340" w:type="dxa"/>
          </w:tcPr>
          <w:p w14:paraId="55BCF1E0" w14:textId="77777777" w:rsidR="00EA2321" w:rsidRPr="0072071F" w:rsidRDefault="00EA2321" w:rsidP="00EA2321"/>
        </w:tc>
      </w:tr>
    </w:tbl>
    <w:p w14:paraId="7F3C4F14" w14:textId="77777777" w:rsidR="00EA2321" w:rsidRDefault="00EA2321" w:rsidP="00AE1474">
      <w:pPr>
        <w:tabs>
          <w:tab w:val="left" w:pos="1566"/>
        </w:tabs>
      </w:pPr>
    </w:p>
    <w:p w14:paraId="2B089347"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59CE32B" w14:textId="77777777" w:rsidTr="00EA2321">
        <w:tc>
          <w:tcPr>
            <w:tcW w:w="6030" w:type="dxa"/>
            <w:tcBorders>
              <w:top w:val="single" w:sz="4" w:space="0" w:color="auto"/>
              <w:left w:val="nil"/>
              <w:bottom w:val="nil"/>
              <w:right w:val="nil"/>
            </w:tcBorders>
            <w:hideMark/>
          </w:tcPr>
          <w:p w14:paraId="0306CC96"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36E3360A" w14:textId="77777777" w:rsidR="00EA2321" w:rsidRPr="00EA2321" w:rsidRDefault="00EA2321" w:rsidP="00EA2321">
            <w:r>
              <w:t xml:space="preserve">Revision </w:t>
            </w:r>
            <w:r w:rsidRPr="00EA2321">
              <w:t>Date</w:t>
            </w:r>
          </w:p>
        </w:tc>
      </w:tr>
    </w:tbl>
    <w:p w14:paraId="2EC3C8AE" w14:textId="7E739A07" w:rsidR="00EA2321" w:rsidRDefault="00EA2321" w:rsidP="00AB7AB4"/>
    <w:p w14:paraId="33E90424" w14:textId="77777777" w:rsidR="009B0037" w:rsidRPr="00EA2321" w:rsidRDefault="009B0037" w:rsidP="00AB7AB4"/>
    <w:p w14:paraId="27F68FCF"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E23825" w14:paraId="0E0C98E2"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79FE01FB" w14:textId="77777777" w:rsidR="00E23825" w:rsidRDefault="00E23825" w:rsidP="00611CA0">
            <w:r>
              <w:t>Date</w:t>
            </w:r>
          </w:p>
        </w:tc>
        <w:tc>
          <w:tcPr>
            <w:tcW w:w="7910" w:type="dxa"/>
          </w:tcPr>
          <w:p w14:paraId="209EFAEA" w14:textId="77777777" w:rsidR="00E23825" w:rsidRDefault="00E23825" w:rsidP="00611CA0">
            <w:r>
              <w:t>Revision</w:t>
            </w:r>
          </w:p>
        </w:tc>
      </w:tr>
      <w:tr w:rsidR="00E23825" w14:paraId="33BB1283" w14:textId="77777777" w:rsidTr="00611CA0">
        <w:tc>
          <w:tcPr>
            <w:tcW w:w="1440" w:type="dxa"/>
          </w:tcPr>
          <w:p w14:paraId="1451E095" w14:textId="1BC0792F" w:rsidR="00E23825" w:rsidRDefault="00EA61AC" w:rsidP="00611CA0">
            <w:r>
              <w:t>09-13</w:t>
            </w:r>
            <w:r w:rsidR="00E23825">
              <w:t>-18</w:t>
            </w:r>
          </w:p>
        </w:tc>
        <w:tc>
          <w:tcPr>
            <w:tcW w:w="7910" w:type="dxa"/>
          </w:tcPr>
          <w:p w14:paraId="24217CBD" w14:textId="77777777" w:rsidR="00E23825" w:rsidRDefault="00E23825" w:rsidP="00611CA0">
            <w:r>
              <w:t>EHS name and logo were added, updated the formatting, and revised the content under Exposure/Unintended Content (AKJ).</w:t>
            </w:r>
          </w:p>
        </w:tc>
      </w:tr>
      <w:tr w:rsidR="00E23825" w14:paraId="26567F4D" w14:textId="77777777" w:rsidTr="00611CA0">
        <w:tc>
          <w:tcPr>
            <w:tcW w:w="1440" w:type="dxa"/>
          </w:tcPr>
          <w:p w14:paraId="2AC1F9BE" w14:textId="184EC319" w:rsidR="00E23825" w:rsidRDefault="009B0037" w:rsidP="00611CA0">
            <w:r>
              <w:t>03-04</w:t>
            </w:r>
            <w:r w:rsidR="00B27573">
              <w:t>-19</w:t>
            </w:r>
          </w:p>
        </w:tc>
        <w:tc>
          <w:tcPr>
            <w:tcW w:w="7910" w:type="dxa"/>
          </w:tcPr>
          <w:p w14:paraId="6E96B2CE" w14:textId="06C20F28" w:rsidR="00E23825" w:rsidRDefault="009B0037" w:rsidP="00611CA0">
            <w:r>
              <w:t>Reviewed and updated.</w:t>
            </w:r>
          </w:p>
        </w:tc>
      </w:tr>
      <w:tr w:rsidR="00B27573" w14:paraId="7141732F" w14:textId="77777777" w:rsidTr="00611CA0">
        <w:tc>
          <w:tcPr>
            <w:tcW w:w="1440" w:type="dxa"/>
          </w:tcPr>
          <w:p w14:paraId="07F89413" w14:textId="00863E39" w:rsidR="00B27573" w:rsidRDefault="00ED0C33" w:rsidP="00611CA0">
            <w:r>
              <w:t>05-17-22</w:t>
            </w:r>
          </w:p>
        </w:tc>
        <w:tc>
          <w:tcPr>
            <w:tcW w:w="7910" w:type="dxa"/>
          </w:tcPr>
          <w:p w14:paraId="66554B95" w14:textId="316C656E" w:rsidR="00B27573" w:rsidRDefault="00ED0C33" w:rsidP="00611CA0">
            <w:r>
              <w:t>Removed section on emergency response (LGS)</w:t>
            </w:r>
          </w:p>
        </w:tc>
      </w:tr>
    </w:tbl>
    <w:p w14:paraId="38F7AE73" w14:textId="01E1F9CE" w:rsidR="00441AC9" w:rsidRDefault="00441AC9" w:rsidP="00E23825"/>
    <w:p w14:paraId="55391193" w14:textId="0D41F901" w:rsidR="00ED0C33" w:rsidRDefault="00ED0C33">
      <w:r>
        <w:br w:type="page"/>
      </w:r>
    </w:p>
    <w:p w14:paraId="20059CF0" w14:textId="4F851F69" w:rsidR="00ED0C33" w:rsidRPr="00ED0C33" w:rsidRDefault="00ED0C33" w:rsidP="00ED0C33">
      <w:pPr>
        <w:rPr>
          <w:b/>
        </w:rPr>
      </w:pPr>
      <w:r>
        <w:rPr>
          <w:b/>
        </w:rPr>
        <w:lastRenderedPageBreak/>
        <w:t>References</w:t>
      </w:r>
    </w:p>
    <w:p w14:paraId="36FA6206" w14:textId="12626713" w:rsidR="00ED0C33" w:rsidRPr="0072071F" w:rsidRDefault="00ED0C33" w:rsidP="00ED0C33">
      <w:r>
        <w:t>National Academies of Sciences, Engineering, and Medicine. 1995. Prudent Practices in the Laboratory: Handling and Disposal of Chemicals. Washington, DC: The National Academies Press. https://doi.org/10.17226/4911.</w:t>
      </w:r>
    </w:p>
    <w:sectPr w:rsidR="00ED0C33" w:rsidRPr="0072071F" w:rsidSect="006901B9">
      <w:headerReference w:type="default" r:id="rId14"/>
      <w:footerReference w:type="default" r:id="rId15"/>
      <w:headerReference w:type="first" r:id="rId16"/>
      <w:footerReference w:type="first" r:id="rId17"/>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9F25" w14:textId="77777777" w:rsidR="007A7AE0" w:rsidRPr="005D7C28" w:rsidRDefault="007A7AE0" w:rsidP="005D7C28">
      <w:r>
        <w:separator/>
      </w:r>
    </w:p>
    <w:p w14:paraId="168B2BBB" w14:textId="77777777" w:rsidR="007A7AE0" w:rsidRDefault="007A7AE0"/>
    <w:p w14:paraId="74195DE0" w14:textId="77777777" w:rsidR="007A7AE0" w:rsidRDefault="007A7AE0"/>
  </w:endnote>
  <w:endnote w:type="continuationSeparator" w:id="0">
    <w:p w14:paraId="296BAE69" w14:textId="77777777" w:rsidR="007A7AE0" w:rsidRPr="005D7C28" w:rsidRDefault="007A7AE0" w:rsidP="005D7C28">
      <w:r>
        <w:continuationSeparator/>
      </w:r>
    </w:p>
    <w:p w14:paraId="230EBC53" w14:textId="77777777" w:rsidR="007A7AE0" w:rsidRDefault="007A7AE0"/>
    <w:p w14:paraId="075B8F40" w14:textId="77777777" w:rsidR="007A7AE0" w:rsidRDefault="007A7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26790"/>
      <w:docPartObj>
        <w:docPartGallery w:val="Page Numbers (Bottom of Page)"/>
        <w:docPartUnique/>
      </w:docPartObj>
    </w:sdtPr>
    <w:sdtEndPr>
      <w:rPr>
        <w:rStyle w:val="Strong"/>
        <w:b/>
        <w:bCs/>
      </w:rPr>
    </w:sdtEndPr>
    <w:sdtContent>
      <w:sdt>
        <w:sdtPr>
          <w:rPr>
            <w:b/>
            <w:bCs/>
          </w:rPr>
          <w:id w:val="-1887639052"/>
          <w:docPartObj>
            <w:docPartGallery w:val="Page Numbers (Top of Page)"/>
            <w:docPartUnique/>
          </w:docPartObj>
        </w:sdtPr>
        <w:sdtEndPr>
          <w:rPr>
            <w:rStyle w:val="Strong"/>
          </w:rPr>
        </w:sdtEndPr>
        <w:sdtContent>
          <w:p w14:paraId="6ABC2001" w14:textId="729E4BF6" w:rsidR="00BA049A" w:rsidRPr="005D7C28" w:rsidRDefault="0086292B" w:rsidP="00BA049A">
            <w:pPr>
              <w:pStyle w:val="Footer"/>
            </w:pPr>
            <w:r>
              <w:t>Chloroform</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ED0C33">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ED0C33">
              <w:rPr>
                <w:rStyle w:val="Strong"/>
                <w:noProof/>
              </w:rPr>
              <w:t>7</w:t>
            </w:r>
            <w:r w:rsidR="00BA049A" w:rsidRPr="00EE222D">
              <w:rPr>
                <w:rStyle w:val="Strong"/>
              </w:rPr>
              <w:fldChar w:fldCharType="end"/>
            </w:r>
          </w:p>
        </w:sdtContent>
      </w:sdt>
    </w:sdtContent>
  </w:sdt>
  <w:p w14:paraId="4E24C2AB" w14:textId="2F3AF250"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ED0C33">
      <w:rPr>
        <w:noProof/>
      </w:rPr>
      <w:t>Revision Date:  05/17/22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5769"/>
      <w:docPartObj>
        <w:docPartGallery w:val="Page Numbers (Bottom of Page)"/>
        <w:docPartUnique/>
      </w:docPartObj>
    </w:sdtPr>
    <w:sdtEndPr>
      <w:rPr>
        <w:rStyle w:val="Strong"/>
        <w:b/>
        <w:bCs/>
      </w:rPr>
    </w:sdtEndPr>
    <w:sdtContent>
      <w:sdt>
        <w:sdtPr>
          <w:rPr>
            <w:b/>
            <w:bCs/>
          </w:rPr>
          <w:id w:val="877431222"/>
          <w:docPartObj>
            <w:docPartGallery w:val="Page Numbers (Top of Page)"/>
            <w:docPartUnique/>
          </w:docPartObj>
        </w:sdtPr>
        <w:sdtEndPr>
          <w:rPr>
            <w:rStyle w:val="Strong"/>
          </w:rPr>
        </w:sdtEndPr>
        <w:sdtContent>
          <w:p w14:paraId="384BF7DF" w14:textId="1B6F2450" w:rsidR="009E7C06" w:rsidRPr="005D7C28" w:rsidRDefault="004217E7" w:rsidP="005D7C28">
            <w:pPr>
              <w:pStyle w:val="Footer"/>
            </w:pPr>
            <w:r>
              <w:t>Chloroform</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ED0C33">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ED0C33">
              <w:rPr>
                <w:rStyle w:val="Strong"/>
                <w:noProof/>
              </w:rPr>
              <w:t>7</w:t>
            </w:r>
            <w:r w:rsidR="009E7C06" w:rsidRPr="00EE222D">
              <w:rPr>
                <w:rStyle w:val="Strong"/>
              </w:rPr>
              <w:fldChar w:fldCharType="end"/>
            </w:r>
          </w:p>
        </w:sdtContent>
      </w:sdt>
    </w:sdtContent>
  </w:sdt>
  <w:p w14:paraId="5570EE77" w14:textId="124725D7"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ED0C33">
      <w:rPr>
        <w:noProof/>
      </w:rPr>
      <w:t>Revision Date:  05/17/22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6F61F" w14:textId="77777777" w:rsidR="007A7AE0" w:rsidRPr="005D7C28" w:rsidRDefault="007A7AE0" w:rsidP="005D7C28">
      <w:r>
        <w:separator/>
      </w:r>
    </w:p>
    <w:p w14:paraId="136CC32E" w14:textId="77777777" w:rsidR="007A7AE0" w:rsidRDefault="007A7AE0"/>
    <w:p w14:paraId="4E886CDD" w14:textId="77777777" w:rsidR="007A7AE0" w:rsidRDefault="007A7AE0"/>
  </w:footnote>
  <w:footnote w:type="continuationSeparator" w:id="0">
    <w:p w14:paraId="435376F3" w14:textId="77777777" w:rsidR="007A7AE0" w:rsidRPr="005D7C28" w:rsidRDefault="007A7AE0" w:rsidP="005D7C28">
      <w:r>
        <w:continuationSeparator/>
      </w:r>
    </w:p>
    <w:p w14:paraId="74073140" w14:textId="77777777" w:rsidR="007A7AE0" w:rsidRDefault="007A7AE0"/>
    <w:p w14:paraId="52F95072" w14:textId="77777777" w:rsidR="007A7AE0" w:rsidRDefault="007A7A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6BB6"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FF68" w14:textId="77777777" w:rsidR="009E7C06" w:rsidRDefault="009E7C06">
    <w:pPr>
      <w:pStyle w:val="Header"/>
    </w:pPr>
  </w:p>
  <w:p w14:paraId="620919F6" w14:textId="77777777" w:rsidR="009E7C06" w:rsidRDefault="009E7C06">
    <w:pPr>
      <w:pStyle w:val="Header"/>
    </w:pPr>
    <w:r w:rsidRPr="00A41FE4">
      <w:rPr>
        <w:noProof/>
      </w:rPr>
      <w:drawing>
        <wp:inline distT="0" distB="0" distL="0" distR="0" wp14:anchorId="64C9DBD0" wp14:editId="2F02B812">
          <wp:extent cx="4661401" cy="35426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5B71CF"/>
    <w:multiLevelType w:val="multilevel"/>
    <w:tmpl w:val="0DAE0F9A"/>
    <w:numStyleLink w:val="H1BL"/>
  </w:abstractNum>
  <w:abstractNum w:abstractNumId="2" w15:restartNumberingAfterBreak="0">
    <w:nsid w:val="14DF57E7"/>
    <w:multiLevelType w:val="multilevel"/>
    <w:tmpl w:val="0DAE0F9A"/>
    <w:numStyleLink w:val="H1BL"/>
  </w:abstractNum>
  <w:abstractNum w:abstractNumId="3" w15:restartNumberingAfterBreak="0">
    <w:nsid w:val="154C3925"/>
    <w:multiLevelType w:val="multilevel"/>
    <w:tmpl w:val="0DAE0F9A"/>
    <w:numStyleLink w:val="H1BL"/>
  </w:abstractNum>
  <w:abstractNum w:abstractNumId="4" w15:restartNumberingAfterBreak="0">
    <w:nsid w:val="168B12E6"/>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E7184C"/>
    <w:multiLevelType w:val="multilevel"/>
    <w:tmpl w:val="0DAE0F9A"/>
    <w:numStyleLink w:val="H1B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D9037DB"/>
    <w:multiLevelType w:val="multilevel"/>
    <w:tmpl w:val="0DAE0F9A"/>
    <w:numStyleLink w:val="H1BL"/>
  </w:abstractNum>
  <w:abstractNum w:abstractNumId="11" w15:restartNumberingAfterBreak="0">
    <w:nsid w:val="35B77B8F"/>
    <w:multiLevelType w:val="multilevel"/>
    <w:tmpl w:val="0DAE0F9A"/>
    <w:numStyleLink w:val="H1B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7" w15:restartNumberingAfterBreak="0">
    <w:nsid w:val="547E22F2"/>
    <w:multiLevelType w:val="multilevel"/>
    <w:tmpl w:val="91A4CB42"/>
    <w:numStyleLink w:val="H1N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6C86259C"/>
    <w:multiLevelType w:val="multilevel"/>
    <w:tmpl w:val="0DAE0F9A"/>
    <w:numStyleLink w:val="H1BL"/>
  </w:abstractNum>
  <w:abstractNum w:abstractNumId="22"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3821657"/>
    <w:multiLevelType w:val="multilevel"/>
    <w:tmpl w:val="0DAE0F9A"/>
    <w:numStyleLink w:val="H1B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43171F"/>
    <w:multiLevelType w:val="multilevel"/>
    <w:tmpl w:val="91A4CB42"/>
    <w:numStyleLink w:val="H1NL"/>
  </w:abstractNum>
  <w:abstractNum w:abstractNumId="26"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7CD71152"/>
    <w:multiLevelType w:val="multilevel"/>
    <w:tmpl w:val="91A4CB42"/>
    <w:numStyleLink w:val="H1NL"/>
  </w:abstractNum>
  <w:abstractNum w:abstractNumId="28" w15:restartNumberingAfterBreak="0">
    <w:nsid w:val="7E8625F5"/>
    <w:multiLevelType w:val="multilevel"/>
    <w:tmpl w:val="E586D9D8"/>
    <w:numStyleLink w:val="H2BL"/>
  </w:abstractNum>
  <w:num w:numId="1">
    <w:abstractNumId w:val="0"/>
  </w:num>
  <w:num w:numId="2">
    <w:abstractNumId w:val="24"/>
  </w:num>
  <w:num w:numId="3">
    <w:abstractNumId w:val="15"/>
  </w:num>
  <w:num w:numId="4">
    <w:abstractNumId w:val="6"/>
  </w:num>
  <w:num w:numId="5">
    <w:abstractNumId w:val="13"/>
  </w:num>
  <w:num w:numId="6">
    <w:abstractNumId w:val="18"/>
  </w:num>
  <w:num w:numId="7">
    <w:abstractNumId w:val="12"/>
  </w:num>
  <w:num w:numId="8">
    <w:abstractNumId w:val="16"/>
  </w:num>
  <w:num w:numId="9">
    <w:abstractNumId w:val="26"/>
  </w:num>
  <w:num w:numId="10">
    <w:abstractNumId w:val="9"/>
  </w:num>
  <w:num w:numId="11">
    <w:abstractNumId w:val="19"/>
  </w:num>
  <w:num w:numId="12">
    <w:abstractNumId w:val="20"/>
  </w:num>
  <w:num w:numId="13">
    <w:abstractNumId w:val="14"/>
  </w:num>
  <w:num w:numId="14">
    <w:abstractNumId w:val="8"/>
  </w:num>
  <w:num w:numId="15">
    <w:abstractNumId w:val="22"/>
  </w:num>
  <w:num w:numId="16">
    <w:abstractNumId w:val="3"/>
  </w:num>
  <w:num w:numId="17">
    <w:abstractNumId w:val="5"/>
  </w:num>
  <w:num w:numId="18">
    <w:abstractNumId w:val="21"/>
  </w:num>
  <w:num w:numId="19">
    <w:abstractNumId w:val="23"/>
  </w:num>
  <w:num w:numId="20">
    <w:abstractNumId w:val="10"/>
  </w:num>
  <w:num w:numId="21">
    <w:abstractNumId w:val="2"/>
  </w:num>
  <w:num w:numId="22">
    <w:abstractNumId w:val="11"/>
  </w:num>
  <w:num w:numId="23">
    <w:abstractNumId w:val="1"/>
  </w:num>
  <w:num w:numId="24">
    <w:abstractNumId w:val="17"/>
  </w:num>
  <w:num w:numId="25">
    <w:abstractNumId w:val="25"/>
  </w:num>
  <w:num w:numId="26">
    <w:abstractNumId w:val="27"/>
  </w:num>
  <w:num w:numId="27">
    <w:abstractNumId w:val="28"/>
  </w:num>
  <w:num w:numId="28">
    <w:abstractNumId w:val="4"/>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59"/>
    <w:rsid w:val="00002289"/>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2CC7"/>
    <w:rsid w:val="000E350B"/>
    <w:rsid w:val="000E58D3"/>
    <w:rsid w:val="000F451A"/>
    <w:rsid w:val="000F768F"/>
    <w:rsid w:val="00104C6B"/>
    <w:rsid w:val="00105883"/>
    <w:rsid w:val="00105FEC"/>
    <w:rsid w:val="00106007"/>
    <w:rsid w:val="00107332"/>
    <w:rsid w:val="001303E8"/>
    <w:rsid w:val="001313DB"/>
    <w:rsid w:val="00133AA1"/>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775"/>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E15"/>
    <w:rsid w:val="00320005"/>
    <w:rsid w:val="0032095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32EC"/>
    <w:rsid w:val="003D5A2A"/>
    <w:rsid w:val="003E03B6"/>
    <w:rsid w:val="003E0DD6"/>
    <w:rsid w:val="003E1771"/>
    <w:rsid w:val="004008C4"/>
    <w:rsid w:val="00400D6E"/>
    <w:rsid w:val="00406D1D"/>
    <w:rsid w:val="0041183D"/>
    <w:rsid w:val="004217E7"/>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947E7"/>
    <w:rsid w:val="004A03AB"/>
    <w:rsid w:val="004A1518"/>
    <w:rsid w:val="004A1710"/>
    <w:rsid w:val="004A2F7D"/>
    <w:rsid w:val="004B019C"/>
    <w:rsid w:val="004B3CD7"/>
    <w:rsid w:val="004C342A"/>
    <w:rsid w:val="004C491D"/>
    <w:rsid w:val="004C6882"/>
    <w:rsid w:val="004D7D27"/>
    <w:rsid w:val="004E0738"/>
    <w:rsid w:val="004E7180"/>
    <w:rsid w:val="004F23AD"/>
    <w:rsid w:val="004F6F84"/>
    <w:rsid w:val="00506E1B"/>
    <w:rsid w:val="005128C2"/>
    <w:rsid w:val="005135F2"/>
    <w:rsid w:val="00513D4E"/>
    <w:rsid w:val="00515AD6"/>
    <w:rsid w:val="005165D5"/>
    <w:rsid w:val="0051753B"/>
    <w:rsid w:val="0052087F"/>
    <w:rsid w:val="00524718"/>
    <w:rsid w:val="00524EB5"/>
    <w:rsid w:val="00531603"/>
    <w:rsid w:val="00531D34"/>
    <w:rsid w:val="00533D72"/>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1366"/>
    <w:rsid w:val="00615B15"/>
    <w:rsid w:val="00622D57"/>
    <w:rsid w:val="0062357F"/>
    <w:rsid w:val="0062717B"/>
    <w:rsid w:val="00631871"/>
    <w:rsid w:val="0063191E"/>
    <w:rsid w:val="00636844"/>
    <w:rsid w:val="00636FA0"/>
    <w:rsid w:val="006475F6"/>
    <w:rsid w:val="00651B76"/>
    <w:rsid w:val="00664F78"/>
    <w:rsid w:val="00667EDE"/>
    <w:rsid w:val="00670FF8"/>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1B05"/>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95CC2"/>
    <w:rsid w:val="007A066B"/>
    <w:rsid w:val="007A5BDC"/>
    <w:rsid w:val="007A7AE0"/>
    <w:rsid w:val="007B0CFE"/>
    <w:rsid w:val="007C157B"/>
    <w:rsid w:val="007C3F18"/>
    <w:rsid w:val="007C6A3E"/>
    <w:rsid w:val="007C6E5F"/>
    <w:rsid w:val="007C6EE5"/>
    <w:rsid w:val="007D457B"/>
    <w:rsid w:val="007D6C29"/>
    <w:rsid w:val="007E343E"/>
    <w:rsid w:val="007E4DDD"/>
    <w:rsid w:val="007F1BB3"/>
    <w:rsid w:val="007F75FC"/>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92B"/>
    <w:rsid w:val="00862E80"/>
    <w:rsid w:val="0087005A"/>
    <w:rsid w:val="0087037A"/>
    <w:rsid w:val="0087380E"/>
    <w:rsid w:val="00873D5B"/>
    <w:rsid w:val="00876972"/>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4596"/>
    <w:rsid w:val="00916C0E"/>
    <w:rsid w:val="00933F41"/>
    <w:rsid w:val="00942165"/>
    <w:rsid w:val="00946E47"/>
    <w:rsid w:val="00951E38"/>
    <w:rsid w:val="009529C1"/>
    <w:rsid w:val="00965BC5"/>
    <w:rsid w:val="00967DC5"/>
    <w:rsid w:val="00972C12"/>
    <w:rsid w:val="00973C91"/>
    <w:rsid w:val="00976F05"/>
    <w:rsid w:val="0098054D"/>
    <w:rsid w:val="009818B1"/>
    <w:rsid w:val="0098340A"/>
    <w:rsid w:val="00985681"/>
    <w:rsid w:val="00992503"/>
    <w:rsid w:val="0099575B"/>
    <w:rsid w:val="009960F1"/>
    <w:rsid w:val="009A1FFD"/>
    <w:rsid w:val="009A319F"/>
    <w:rsid w:val="009B0037"/>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60F34"/>
    <w:rsid w:val="00A80842"/>
    <w:rsid w:val="00A80DB1"/>
    <w:rsid w:val="00A80F6C"/>
    <w:rsid w:val="00A862FA"/>
    <w:rsid w:val="00A872DC"/>
    <w:rsid w:val="00A95C31"/>
    <w:rsid w:val="00A96148"/>
    <w:rsid w:val="00AA584D"/>
    <w:rsid w:val="00AA72B8"/>
    <w:rsid w:val="00AB1CF9"/>
    <w:rsid w:val="00AB40C6"/>
    <w:rsid w:val="00AB7312"/>
    <w:rsid w:val="00AB7AB4"/>
    <w:rsid w:val="00AC01AF"/>
    <w:rsid w:val="00AC314C"/>
    <w:rsid w:val="00AC5DCE"/>
    <w:rsid w:val="00AC7759"/>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07F6A"/>
    <w:rsid w:val="00B119CF"/>
    <w:rsid w:val="00B12489"/>
    <w:rsid w:val="00B155C1"/>
    <w:rsid w:val="00B17720"/>
    <w:rsid w:val="00B269E7"/>
    <w:rsid w:val="00B2703E"/>
    <w:rsid w:val="00B27573"/>
    <w:rsid w:val="00B315A7"/>
    <w:rsid w:val="00B3171D"/>
    <w:rsid w:val="00B337A3"/>
    <w:rsid w:val="00B33F05"/>
    <w:rsid w:val="00B42E2C"/>
    <w:rsid w:val="00B43D32"/>
    <w:rsid w:val="00B440E0"/>
    <w:rsid w:val="00B447B5"/>
    <w:rsid w:val="00B44CE2"/>
    <w:rsid w:val="00B45643"/>
    <w:rsid w:val="00B46B74"/>
    <w:rsid w:val="00B46F16"/>
    <w:rsid w:val="00B5336F"/>
    <w:rsid w:val="00B5470E"/>
    <w:rsid w:val="00B56549"/>
    <w:rsid w:val="00B66DE5"/>
    <w:rsid w:val="00B849DA"/>
    <w:rsid w:val="00B86F43"/>
    <w:rsid w:val="00B9025B"/>
    <w:rsid w:val="00B93CF3"/>
    <w:rsid w:val="00B958CF"/>
    <w:rsid w:val="00B95BC1"/>
    <w:rsid w:val="00B969A2"/>
    <w:rsid w:val="00B96A48"/>
    <w:rsid w:val="00BA049A"/>
    <w:rsid w:val="00BA1A4D"/>
    <w:rsid w:val="00BB4E36"/>
    <w:rsid w:val="00BB5F35"/>
    <w:rsid w:val="00BB65FD"/>
    <w:rsid w:val="00BC062A"/>
    <w:rsid w:val="00BD0AC3"/>
    <w:rsid w:val="00BD0C7E"/>
    <w:rsid w:val="00BE1EF0"/>
    <w:rsid w:val="00BE2E33"/>
    <w:rsid w:val="00BE54C6"/>
    <w:rsid w:val="00BE5921"/>
    <w:rsid w:val="00BF02CF"/>
    <w:rsid w:val="00BF05A9"/>
    <w:rsid w:val="00C03139"/>
    <w:rsid w:val="00C034E2"/>
    <w:rsid w:val="00C05AD1"/>
    <w:rsid w:val="00C1214C"/>
    <w:rsid w:val="00C16D9F"/>
    <w:rsid w:val="00C205F5"/>
    <w:rsid w:val="00C31E4F"/>
    <w:rsid w:val="00C34165"/>
    <w:rsid w:val="00C361C2"/>
    <w:rsid w:val="00C43CB0"/>
    <w:rsid w:val="00C51E12"/>
    <w:rsid w:val="00C5287C"/>
    <w:rsid w:val="00C52B7C"/>
    <w:rsid w:val="00C54B2E"/>
    <w:rsid w:val="00C6270D"/>
    <w:rsid w:val="00C740C8"/>
    <w:rsid w:val="00C74EFC"/>
    <w:rsid w:val="00C75D09"/>
    <w:rsid w:val="00C76428"/>
    <w:rsid w:val="00C810F0"/>
    <w:rsid w:val="00C82686"/>
    <w:rsid w:val="00C92916"/>
    <w:rsid w:val="00CA09C0"/>
    <w:rsid w:val="00CA100E"/>
    <w:rsid w:val="00CA1395"/>
    <w:rsid w:val="00CA34DF"/>
    <w:rsid w:val="00CA6170"/>
    <w:rsid w:val="00CA6D3A"/>
    <w:rsid w:val="00CA72C0"/>
    <w:rsid w:val="00CA7469"/>
    <w:rsid w:val="00CB15B3"/>
    <w:rsid w:val="00CB1906"/>
    <w:rsid w:val="00CD158F"/>
    <w:rsid w:val="00CD1F0E"/>
    <w:rsid w:val="00CD5799"/>
    <w:rsid w:val="00CE08B5"/>
    <w:rsid w:val="00CE0EC0"/>
    <w:rsid w:val="00CE44E7"/>
    <w:rsid w:val="00CE45D8"/>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547B"/>
    <w:rsid w:val="00D4661D"/>
    <w:rsid w:val="00D51FD2"/>
    <w:rsid w:val="00D56462"/>
    <w:rsid w:val="00D56C2C"/>
    <w:rsid w:val="00D6076E"/>
    <w:rsid w:val="00D66983"/>
    <w:rsid w:val="00D67A98"/>
    <w:rsid w:val="00D736A6"/>
    <w:rsid w:val="00D77674"/>
    <w:rsid w:val="00D80607"/>
    <w:rsid w:val="00D80D40"/>
    <w:rsid w:val="00D90AE2"/>
    <w:rsid w:val="00DA19AD"/>
    <w:rsid w:val="00DA2D8D"/>
    <w:rsid w:val="00DA34FA"/>
    <w:rsid w:val="00DA57DA"/>
    <w:rsid w:val="00DA5C67"/>
    <w:rsid w:val="00DA7EFE"/>
    <w:rsid w:val="00DB4509"/>
    <w:rsid w:val="00DB770D"/>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23825"/>
    <w:rsid w:val="00E37A8A"/>
    <w:rsid w:val="00E40FF8"/>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A61AC"/>
    <w:rsid w:val="00EB0A16"/>
    <w:rsid w:val="00EB203F"/>
    <w:rsid w:val="00EB4461"/>
    <w:rsid w:val="00EC048C"/>
    <w:rsid w:val="00EC5560"/>
    <w:rsid w:val="00EC6888"/>
    <w:rsid w:val="00EC7AE2"/>
    <w:rsid w:val="00ED0C33"/>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45DC1"/>
    <w:rsid w:val="00F501CD"/>
    <w:rsid w:val="00F62952"/>
    <w:rsid w:val="00F62CBD"/>
    <w:rsid w:val="00F63814"/>
    <w:rsid w:val="00F64F13"/>
    <w:rsid w:val="00F71DA9"/>
    <w:rsid w:val="00F71FF6"/>
    <w:rsid w:val="00F74B5B"/>
    <w:rsid w:val="00F80B9F"/>
    <w:rsid w:val="00F84BE2"/>
    <w:rsid w:val="00F850D1"/>
    <w:rsid w:val="00F8548C"/>
    <w:rsid w:val="00F93B8D"/>
    <w:rsid w:val="00F95B00"/>
    <w:rsid w:val="00FA221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3100B3"/>
  <w15:chartTrackingRefBased/>
  <w15:docId w15:val="{D555AE43-E5AC-42BA-AC22-3B72504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DC"/>
    <w:rPr>
      <w:rFonts w:eastAsiaTheme="minorEastAsia"/>
    </w:rPr>
  </w:style>
  <w:style w:type="paragraph" w:styleId="Heading1">
    <w:name w:val="heading 1"/>
    <w:next w:val="Normal"/>
    <w:link w:val="Heading1Char"/>
    <w:qFormat/>
    <w:rsid w:val="00A872DC"/>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A872D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A872DC"/>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A872DC"/>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A872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A872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A872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A872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A872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2D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872DC"/>
    <w:rPr>
      <w:rFonts w:eastAsiaTheme="majorEastAsia" w:cstheme="majorBidi"/>
      <w:b/>
      <w:bCs/>
      <w:i/>
      <w:iCs/>
      <w:sz w:val="28"/>
      <w:szCs w:val="28"/>
    </w:rPr>
  </w:style>
  <w:style w:type="character" w:customStyle="1" w:styleId="Heading3Char">
    <w:name w:val="Heading 3 Char"/>
    <w:basedOn w:val="DefaultParagraphFont"/>
    <w:link w:val="Heading3"/>
    <w:uiPriority w:val="2"/>
    <w:rsid w:val="00A872DC"/>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A872DC"/>
    <w:rPr>
      <w:rFonts w:eastAsiaTheme="minorEastAsia" w:cs="Times New Roman"/>
      <w:b/>
      <w:szCs w:val="24"/>
    </w:rPr>
  </w:style>
  <w:style w:type="character" w:customStyle="1" w:styleId="Heading5Char">
    <w:name w:val="Heading 5 Char"/>
    <w:basedOn w:val="DefaultParagraphFont"/>
    <w:link w:val="Heading5"/>
    <w:uiPriority w:val="9"/>
    <w:semiHidden/>
    <w:rsid w:val="00A872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72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72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72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72DC"/>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A8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DC"/>
    <w:rPr>
      <w:rFonts w:ascii="Segoe UI" w:eastAsiaTheme="minorEastAsia" w:hAnsi="Segoe UI" w:cs="Segoe UI"/>
      <w:sz w:val="18"/>
      <w:szCs w:val="18"/>
    </w:rPr>
  </w:style>
  <w:style w:type="character" w:customStyle="1" w:styleId="AllCaps">
    <w:name w:val="AllCaps"/>
    <w:uiPriority w:val="5"/>
    <w:qFormat/>
    <w:rsid w:val="00A872DC"/>
    <w:rPr>
      <w:caps/>
      <w:smallCaps w:val="0"/>
    </w:rPr>
  </w:style>
  <w:style w:type="paragraph" w:styleId="ListParagraph">
    <w:name w:val="List Paragraph"/>
    <w:basedOn w:val="Normal"/>
    <w:qFormat/>
    <w:rsid w:val="00A872DC"/>
    <w:pPr>
      <w:contextualSpacing/>
    </w:pPr>
  </w:style>
  <w:style w:type="table" w:styleId="PlainTable3">
    <w:name w:val="Plain Table 3"/>
    <w:basedOn w:val="TableNormal"/>
    <w:uiPriority w:val="43"/>
    <w:locked/>
    <w:rsid w:val="00A872DC"/>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A872DC"/>
    <w:rPr>
      <w:i/>
      <w:iCs/>
    </w:rPr>
  </w:style>
  <w:style w:type="paragraph" w:styleId="Footer">
    <w:name w:val="footer"/>
    <w:basedOn w:val="Normal"/>
    <w:link w:val="FooterChar"/>
    <w:uiPriority w:val="99"/>
    <w:unhideWhenUsed/>
    <w:rsid w:val="00A872DC"/>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872DC"/>
    <w:rPr>
      <w:rFonts w:eastAsiaTheme="minorEastAsia"/>
    </w:rPr>
  </w:style>
  <w:style w:type="numbering" w:customStyle="1" w:styleId="H1BL">
    <w:name w:val="H1BL"/>
    <w:uiPriority w:val="99"/>
    <w:rsid w:val="00A872DC"/>
    <w:pPr>
      <w:numPr>
        <w:numId w:val="3"/>
      </w:numPr>
    </w:pPr>
  </w:style>
  <w:style w:type="numbering" w:customStyle="1" w:styleId="H1NL">
    <w:name w:val="H1NL"/>
    <w:basedOn w:val="NoList"/>
    <w:uiPriority w:val="99"/>
    <w:rsid w:val="00A872DC"/>
    <w:pPr>
      <w:numPr>
        <w:numId w:val="4"/>
      </w:numPr>
    </w:pPr>
  </w:style>
  <w:style w:type="paragraph" w:styleId="Header">
    <w:name w:val="header"/>
    <w:basedOn w:val="Normal"/>
    <w:link w:val="HeaderChar"/>
    <w:uiPriority w:val="99"/>
    <w:unhideWhenUsed/>
    <w:qFormat/>
    <w:rsid w:val="00A872DC"/>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A872DC"/>
    <w:rPr>
      <w:rFonts w:eastAsiaTheme="minorEastAsia"/>
    </w:rPr>
  </w:style>
  <w:style w:type="character" w:styleId="Hyperlink">
    <w:name w:val="Hyperlink"/>
    <w:basedOn w:val="DefaultParagraphFont"/>
    <w:uiPriority w:val="99"/>
    <w:unhideWhenUsed/>
    <w:qFormat/>
    <w:rsid w:val="00A872DC"/>
    <w:rPr>
      <w:color w:val="0563C1" w:themeColor="hyperlink"/>
      <w:u w:val="single"/>
    </w:rPr>
  </w:style>
  <w:style w:type="paragraph" w:styleId="NoSpacing">
    <w:name w:val="No Spacing"/>
    <w:uiPriority w:val="1"/>
    <w:qFormat/>
    <w:rsid w:val="00A872DC"/>
    <w:pPr>
      <w:spacing w:after="0" w:line="240" w:lineRule="auto"/>
    </w:pPr>
    <w:rPr>
      <w:rFonts w:eastAsiaTheme="minorEastAsia"/>
    </w:rPr>
  </w:style>
  <w:style w:type="character" w:styleId="PlaceholderText">
    <w:name w:val="Placeholder Text"/>
    <w:basedOn w:val="DefaultParagraphFont"/>
    <w:uiPriority w:val="99"/>
    <w:semiHidden/>
    <w:rsid w:val="00A872DC"/>
    <w:rPr>
      <w:color w:val="808080"/>
    </w:rPr>
  </w:style>
  <w:style w:type="paragraph" w:styleId="Quote">
    <w:name w:val="Quote"/>
    <w:basedOn w:val="Normal"/>
    <w:next w:val="Normal"/>
    <w:link w:val="QuoteChar"/>
    <w:uiPriority w:val="29"/>
    <w:qFormat/>
    <w:rsid w:val="00A872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72DC"/>
    <w:rPr>
      <w:rFonts w:eastAsiaTheme="minorEastAsia"/>
      <w:color w:val="44546A" w:themeColor="text2"/>
      <w:sz w:val="24"/>
      <w:szCs w:val="24"/>
    </w:rPr>
  </w:style>
  <w:style w:type="character" w:styleId="Strong">
    <w:name w:val="Strong"/>
    <w:aliases w:val="bold"/>
    <w:basedOn w:val="DefaultParagraphFont"/>
    <w:uiPriority w:val="4"/>
    <w:qFormat/>
    <w:rsid w:val="00A872DC"/>
    <w:rPr>
      <w:b/>
      <w:bCs/>
    </w:rPr>
  </w:style>
  <w:style w:type="character" w:customStyle="1" w:styleId="Subscript">
    <w:name w:val="Subscript"/>
    <w:aliases w:val="sbs"/>
    <w:basedOn w:val="DefaultParagraphFont"/>
    <w:uiPriority w:val="5"/>
    <w:qFormat/>
    <w:rsid w:val="00A872DC"/>
    <w:rPr>
      <w:vertAlign w:val="subscript"/>
    </w:rPr>
  </w:style>
  <w:style w:type="paragraph" w:styleId="Subtitle">
    <w:name w:val="Subtitle"/>
    <w:basedOn w:val="Normal"/>
    <w:next w:val="Normal"/>
    <w:link w:val="SubtitleChar"/>
    <w:uiPriority w:val="6"/>
    <w:qFormat/>
    <w:rsid w:val="00A872DC"/>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A872DC"/>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A872DC"/>
    <w:rPr>
      <w:vertAlign w:val="superscript"/>
    </w:rPr>
  </w:style>
  <w:style w:type="paragraph" w:styleId="Title">
    <w:name w:val="Title"/>
    <w:basedOn w:val="Normal"/>
    <w:next w:val="Subtitle"/>
    <w:link w:val="TitleChar"/>
    <w:uiPriority w:val="6"/>
    <w:qFormat/>
    <w:rsid w:val="00A872DC"/>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A872DC"/>
    <w:rPr>
      <w:rFonts w:eastAsiaTheme="majorEastAsia" w:cstheme="majorBidi"/>
      <w:b/>
      <w:bCs/>
      <w:kern w:val="28"/>
      <w:sz w:val="36"/>
      <w:szCs w:val="32"/>
    </w:rPr>
  </w:style>
  <w:style w:type="paragraph" w:styleId="TOC1">
    <w:name w:val="toc 1"/>
    <w:basedOn w:val="Normal"/>
    <w:next w:val="Normal"/>
    <w:uiPriority w:val="39"/>
    <w:unhideWhenUsed/>
    <w:qFormat/>
    <w:rsid w:val="00A872DC"/>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A872DC"/>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A872DC"/>
    <w:pPr>
      <w:spacing w:before="120"/>
      <w:outlineLvl w:val="9"/>
    </w:pPr>
  </w:style>
  <w:style w:type="table" w:styleId="TableGrid">
    <w:name w:val="Table Grid"/>
    <w:basedOn w:val="TableNormal"/>
    <w:uiPriority w:val="39"/>
    <w:locked/>
    <w:rsid w:val="00A8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A872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A872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A872DC"/>
    <w:pPr>
      <w:jc w:val="center"/>
    </w:pPr>
  </w:style>
  <w:style w:type="paragraph" w:customStyle="1" w:styleId="NormalFont9">
    <w:name w:val="NormalFont 9"/>
    <w:aliases w:val="nf"/>
    <w:basedOn w:val="Normal"/>
    <w:qFormat/>
    <w:rsid w:val="00A872DC"/>
    <w:rPr>
      <w:sz w:val="18"/>
      <w:szCs w:val="18"/>
    </w:rPr>
  </w:style>
  <w:style w:type="table" w:styleId="PlainTable1">
    <w:name w:val="Plain Table 1"/>
    <w:basedOn w:val="TableNormal"/>
    <w:uiPriority w:val="41"/>
    <w:locked/>
    <w:rsid w:val="00A872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A872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A872DC"/>
    <w:rPr>
      <w:rFonts w:asciiTheme="minorHAnsi" w:hAnsiTheme="minorHAnsi"/>
      <w:i/>
      <w:sz w:val="22"/>
      <w:u w:val="single"/>
    </w:rPr>
  </w:style>
  <w:style w:type="paragraph" w:customStyle="1" w:styleId="LDApprovalld">
    <w:name w:val="LD Approvalld"/>
    <w:basedOn w:val="Normal"/>
    <w:uiPriority w:val="6"/>
    <w:qFormat/>
    <w:rsid w:val="00A872DC"/>
    <w:rPr>
      <w:b/>
      <w:i/>
      <w:color w:val="FF0000"/>
      <w:sz w:val="28"/>
      <w:szCs w:val="28"/>
    </w:rPr>
  </w:style>
  <w:style w:type="character" w:styleId="CommentReference">
    <w:name w:val="annotation reference"/>
    <w:basedOn w:val="DefaultParagraphFont"/>
    <w:uiPriority w:val="99"/>
    <w:semiHidden/>
    <w:unhideWhenUsed/>
    <w:rsid w:val="00A872DC"/>
    <w:rPr>
      <w:sz w:val="16"/>
      <w:szCs w:val="16"/>
    </w:rPr>
  </w:style>
  <w:style w:type="paragraph" w:styleId="CommentText">
    <w:name w:val="annotation text"/>
    <w:basedOn w:val="Normal"/>
    <w:link w:val="CommentTextChar"/>
    <w:uiPriority w:val="99"/>
    <w:semiHidden/>
    <w:unhideWhenUsed/>
    <w:rsid w:val="00A872DC"/>
    <w:rPr>
      <w:sz w:val="20"/>
      <w:szCs w:val="20"/>
    </w:rPr>
  </w:style>
  <w:style w:type="character" w:customStyle="1" w:styleId="CommentTextChar">
    <w:name w:val="Comment Text Char"/>
    <w:basedOn w:val="DefaultParagraphFont"/>
    <w:link w:val="CommentText"/>
    <w:uiPriority w:val="99"/>
    <w:semiHidden/>
    <w:rsid w:val="00A872DC"/>
    <w:rPr>
      <w:rFonts w:eastAsiaTheme="minorEastAsia"/>
      <w:sz w:val="20"/>
      <w:szCs w:val="20"/>
    </w:rPr>
  </w:style>
  <w:style w:type="paragraph" w:styleId="ListBullet">
    <w:name w:val="List Bullet"/>
    <w:basedOn w:val="Normal"/>
    <w:uiPriority w:val="99"/>
    <w:unhideWhenUsed/>
    <w:locked/>
    <w:rsid w:val="00A872DC"/>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A872DC"/>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A872DC"/>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A872D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A872DC"/>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A872DC"/>
    <w:pPr>
      <w:spacing w:after="0"/>
      <w:ind w:left="660"/>
    </w:pPr>
    <w:rPr>
      <w:sz w:val="18"/>
      <w:szCs w:val="18"/>
    </w:rPr>
  </w:style>
  <w:style w:type="paragraph" w:styleId="TOC5">
    <w:name w:val="toc 5"/>
    <w:basedOn w:val="Normal"/>
    <w:next w:val="Normal"/>
    <w:autoRedefine/>
    <w:uiPriority w:val="39"/>
    <w:unhideWhenUsed/>
    <w:locked/>
    <w:rsid w:val="00A872DC"/>
    <w:pPr>
      <w:spacing w:after="0"/>
      <w:ind w:left="880"/>
    </w:pPr>
    <w:rPr>
      <w:sz w:val="18"/>
      <w:szCs w:val="18"/>
    </w:rPr>
  </w:style>
  <w:style w:type="paragraph" w:styleId="TOC6">
    <w:name w:val="toc 6"/>
    <w:basedOn w:val="Normal"/>
    <w:next w:val="Normal"/>
    <w:autoRedefine/>
    <w:uiPriority w:val="39"/>
    <w:unhideWhenUsed/>
    <w:locked/>
    <w:rsid w:val="00A872DC"/>
    <w:pPr>
      <w:spacing w:after="0"/>
      <w:ind w:left="1100"/>
    </w:pPr>
    <w:rPr>
      <w:sz w:val="18"/>
      <w:szCs w:val="18"/>
    </w:rPr>
  </w:style>
  <w:style w:type="paragraph" w:styleId="TOC7">
    <w:name w:val="toc 7"/>
    <w:basedOn w:val="Normal"/>
    <w:next w:val="Normal"/>
    <w:autoRedefine/>
    <w:uiPriority w:val="39"/>
    <w:unhideWhenUsed/>
    <w:locked/>
    <w:rsid w:val="00A872DC"/>
    <w:pPr>
      <w:spacing w:after="0"/>
      <w:ind w:left="1320"/>
    </w:pPr>
    <w:rPr>
      <w:sz w:val="18"/>
      <w:szCs w:val="18"/>
    </w:rPr>
  </w:style>
  <w:style w:type="paragraph" w:styleId="TOC8">
    <w:name w:val="toc 8"/>
    <w:basedOn w:val="Normal"/>
    <w:next w:val="Normal"/>
    <w:autoRedefine/>
    <w:uiPriority w:val="39"/>
    <w:unhideWhenUsed/>
    <w:locked/>
    <w:rsid w:val="00A872DC"/>
    <w:pPr>
      <w:spacing w:after="0"/>
      <w:ind w:left="1540"/>
    </w:pPr>
    <w:rPr>
      <w:sz w:val="18"/>
      <w:szCs w:val="18"/>
    </w:rPr>
  </w:style>
  <w:style w:type="paragraph" w:styleId="TOC9">
    <w:name w:val="toc 9"/>
    <w:basedOn w:val="Normal"/>
    <w:next w:val="Normal"/>
    <w:autoRedefine/>
    <w:uiPriority w:val="39"/>
    <w:unhideWhenUsed/>
    <w:locked/>
    <w:rsid w:val="00A872DC"/>
    <w:pPr>
      <w:spacing w:after="0"/>
      <w:ind w:left="1760"/>
    </w:pPr>
    <w:rPr>
      <w:sz w:val="18"/>
      <w:szCs w:val="18"/>
    </w:rPr>
  </w:style>
  <w:style w:type="paragraph" w:customStyle="1" w:styleId="CellNormal">
    <w:name w:val="Cell Normal"/>
    <w:qFormat/>
    <w:rsid w:val="00A872DC"/>
    <w:pPr>
      <w:spacing w:after="0"/>
    </w:pPr>
    <w:rPr>
      <w:rFonts w:eastAsiaTheme="minorEastAsia"/>
    </w:rPr>
  </w:style>
  <w:style w:type="numbering" w:customStyle="1" w:styleId="H1CL">
    <w:name w:val="H1CL"/>
    <w:uiPriority w:val="99"/>
    <w:rsid w:val="00A872DC"/>
    <w:pPr>
      <w:numPr>
        <w:numId w:val="2"/>
      </w:numPr>
    </w:pPr>
  </w:style>
  <w:style w:type="table" w:customStyle="1" w:styleId="Proof-Trg">
    <w:name w:val="Proof-Trg"/>
    <w:basedOn w:val="TableNormal"/>
    <w:uiPriority w:val="99"/>
    <w:rsid w:val="00A8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A872DC"/>
    <w:pPr>
      <w:spacing w:after="0"/>
    </w:pPr>
    <w:rPr>
      <w:sz w:val="18"/>
    </w:rPr>
  </w:style>
  <w:style w:type="paragraph" w:customStyle="1" w:styleId="RevDate">
    <w:name w:val="RevDate"/>
    <w:basedOn w:val="Normal"/>
    <w:next w:val="NoSpacing"/>
    <w:link w:val="RevDateChar"/>
    <w:qFormat/>
    <w:rsid w:val="00A872DC"/>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A872DC"/>
    <w:rPr>
      <w:rFonts w:eastAsiaTheme="minorEastAsia" w:cs="Times New Roman"/>
      <w:szCs w:val="24"/>
    </w:rPr>
  </w:style>
  <w:style w:type="character" w:styleId="FollowedHyperlink">
    <w:name w:val="FollowedHyperlink"/>
    <w:basedOn w:val="DefaultParagraphFont"/>
    <w:uiPriority w:val="99"/>
    <w:semiHidden/>
    <w:unhideWhenUsed/>
    <w:rsid w:val="00A872DC"/>
    <w:rPr>
      <w:color w:val="954F72" w:themeColor="followedHyperlink"/>
      <w:u w:val="single"/>
    </w:rPr>
  </w:style>
  <w:style w:type="paragraph" w:customStyle="1" w:styleId="IssueDate">
    <w:name w:val="IssueDate"/>
    <w:basedOn w:val="Normal"/>
    <w:next w:val="RevDate"/>
    <w:link w:val="IssueDateChar"/>
    <w:uiPriority w:val="6"/>
    <w:qFormat/>
    <w:rsid w:val="00A872DC"/>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A872DC"/>
    <w:rPr>
      <w:rFonts w:eastAsiaTheme="minorEastAsia" w:cs="Times New Roman"/>
      <w:szCs w:val="24"/>
    </w:rPr>
  </w:style>
  <w:style w:type="paragraph" w:customStyle="1" w:styleId="Appendix">
    <w:name w:val="Appendix"/>
    <w:basedOn w:val="Title"/>
    <w:next w:val="Subtitle"/>
    <w:qFormat/>
    <w:rsid w:val="00A872DC"/>
    <w:pPr>
      <w:numPr>
        <w:numId w:val="5"/>
      </w:numPr>
    </w:pPr>
  </w:style>
  <w:style w:type="paragraph" w:customStyle="1" w:styleId="Attachment">
    <w:name w:val="Attachment"/>
    <w:basedOn w:val="Appendix"/>
    <w:next w:val="Subtitle"/>
    <w:qFormat/>
    <w:rsid w:val="00A872DC"/>
    <w:pPr>
      <w:numPr>
        <w:numId w:val="6"/>
      </w:numPr>
      <w:ind w:left="0"/>
    </w:pPr>
  </w:style>
  <w:style w:type="paragraph" w:customStyle="1" w:styleId="SOPDescr">
    <w:name w:val="SOPDescr"/>
    <w:basedOn w:val="Normal"/>
    <w:next w:val="Normal"/>
    <w:qFormat/>
    <w:rsid w:val="00A872DC"/>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A872DC"/>
    <w:pPr>
      <w:jc w:val="center"/>
    </w:pPr>
    <w:rPr>
      <w:sz w:val="22"/>
      <w:szCs w:val="22"/>
    </w:rPr>
  </w:style>
  <w:style w:type="numbering" w:customStyle="1" w:styleId="H2BL">
    <w:name w:val="H2BL"/>
    <w:uiPriority w:val="99"/>
    <w:rsid w:val="00A872DC"/>
    <w:pPr>
      <w:numPr>
        <w:numId w:val="7"/>
      </w:numPr>
    </w:pPr>
  </w:style>
  <w:style w:type="numbering" w:customStyle="1" w:styleId="H2CL">
    <w:name w:val="H2CL"/>
    <w:uiPriority w:val="99"/>
    <w:rsid w:val="00A872DC"/>
    <w:pPr>
      <w:numPr>
        <w:numId w:val="8"/>
      </w:numPr>
    </w:pPr>
  </w:style>
  <w:style w:type="numbering" w:customStyle="1" w:styleId="H2NL">
    <w:name w:val="H2NL"/>
    <w:uiPriority w:val="99"/>
    <w:rsid w:val="00A872DC"/>
  </w:style>
  <w:style w:type="numbering" w:customStyle="1" w:styleId="H3BL">
    <w:name w:val="H3BL"/>
    <w:uiPriority w:val="99"/>
    <w:rsid w:val="00A872DC"/>
    <w:pPr>
      <w:numPr>
        <w:numId w:val="10"/>
      </w:numPr>
    </w:pPr>
  </w:style>
  <w:style w:type="numbering" w:customStyle="1" w:styleId="H3CL">
    <w:name w:val="H3CL"/>
    <w:uiPriority w:val="99"/>
    <w:rsid w:val="00A872DC"/>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A872DC"/>
    <w:pPr>
      <w:numPr>
        <w:numId w:val="12"/>
      </w:numPr>
    </w:pPr>
  </w:style>
  <w:style w:type="numbering" w:customStyle="1" w:styleId="H4CL">
    <w:name w:val="H4CL"/>
    <w:uiPriority w:val="99"/>
    <w:rsid w:val="00A872DC"/>
    <w:pPr>
      <w:numPr>
        <w:numId w:val="13"/>
      </w:numPr>
    </w:pPr>
  </w:style>
  <w:style w:type="numbering" w:customStyle="1" w:styleId="H4NL">
    <w:name w:val="H4NL"/>
    <w:uiPriority w:val="99"/>
    <w:rsid w:val="00A872DC"/>
    <w:pPr>
      <w:numPr>
        <w:numId w:val="14"/>
      </w:numPr>
    </w:pPr>
  </w:style>
  <w:style w:type="numbering" w:customStyle="1" w:styleId="H3NL0">
    <w:name w:val="H3NL"/>
    <w:uiPriority w:val="99"/>
    <w:rsid w:val="00A872DC"/>
    <w:pPr>
      <w:numPr>
        <w:numId w:val="9"/>
      </w:numPr>
    </w:pPr>
  </w:style>
  <w:style w:type="paragraph" w:customStyle="1" w:styleId="25NormaIndent">
    <w:name w:val=".25 Norma Indent"/>
    <w:basedOn w:val="Normal"/>
    <w:next w:val="ListParagraph"/>
    <w:qFormat/>
    <w:rsid w:val="00A872DC"/>
    <w:pPr>
      <w:ind w:left="360"/>
    </w:pPr>
  </w:style>
  <w:style w:type="paragraph" w:customStyle="1" w:styleId="5NormalIndent">
    <w:name w:val=".5 Normal Indent"/>
    <w:basedOn w:val="Normal"/>
    <w:next w:val="ListParagraph"/>
    <w:qFormat/>
    <w:rsid w:val="00A872DC"/>
    <w:pPr>
      <w:ind w:left="720"/>
    </w:pPr>
  </w:style>
  <w:style w:type="paragraph" w:customStyle="1" w:styleId="Body">
    <w:name w:val="Body"/>
    <w:basedOn w:val="Normal"/>
    <w:qFormat/>
    <w:rsid w:val="00A872DC"/>
    <w:pPr>
      <w:spacing w:after="0" w:line="240" w:lineRule="auto"/>
    </w:pPr>
  </w:style>
  <w:style w:type="paragraph" w:styleId="CommentSubject">
    <w:name w:val="annotation subject"/>
    <w:basedOn w:val="CommentText"/>
    <w:next w:val="CommentText"/>
    <w:link w:val="CommentSubjectChar"/>
    <w:uiPriority w:val="99"/>
    <w:semiHidden/>
    <w:unhideWhenUsed/>
    <w:rsid w:val="00A872DC"/>
    <w:pPr>
      <w:spacing w:line="240" w:lineRule="auto"/>
    </w:pPr>
    <w:rPr>
      <w:b/>
      <w:bCs/>
    </w:rPr>
  </w:style>
  <w:style w:type="character" w:customStyle="1" w:styleId="CommentSubjectChar">
    <w:name w:val="Comment Subject Char"/>
    <w:basedOn w:val="CommentTextChar"/>
    <w:link w:val="CommentSubject"/>
    <w:uiPriority w:val="99"/>
    <w:semiHidden/>
    <w:rsid w:val="00A872DC"/>
    <w:rPr>
      <w:rFonts w:eastAsiaTheme="minorEastAsia"/>
      <w:b/>
      <w:bCs/>
      <w:sz w:val="20"/>
      <w:szCs w:val="20"/>
    </w:rPr>
  </w:style>
  <w:style w:type="character" w:customStyle="1" w:styleId="apple-converted-space">
    <w:name w:val="apple-converted-space"/>
    <w:basedOn w:val="DefaultParagraphFont"/>
    <w:rsid w:val="0086292B"/>
  </w:style>
  <w:style w:type="paragraph" w:customStyle="1" w:styleId="Default">
    <w:name w:val="Default"/>
    <w:rsid w:val="00B07F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37319296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hs.umich.edu/haz-was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mich.edu/research-clinical/planning-safe-research/glove-compatibility-cha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4911&amp;page=2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sdr.cdc.gov/toxfaqs/tf.asp?id=52&amp;tid=16"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tsdr.cdc.gov/substances/toxsubstance.asp?toxid=1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7BE2DEDD424AE1949AB2552318DAE4"/>
        <w:category>
          <w:name w:val="General"/>
          <w:gallery w:val="placeholder"/>
        </w:category>
        <w:types>
          <w:type w:val="bbPlcHdr"/>
        </w:types>
        <w:behaviors>
          <w:behavior w:val="content"/>
        </w:behaviors>
        <w:guid w:val="{7F606A2A-D7CF-45C4-83B6-DF61C8E7C8D9}"/>
      </w:docPartPr>
      <w:docPartBody>
        <w:p w:rsidR="004F4A36" w:rsidRDefault="00C301AC">
          <w:pPr>
            <w:pStyle w:val="5B7BE2DEDD424AE1949AB2552318DAE4"/>
          </w:pPr>
          <w:r w:rsidRPr="008F7A29">
            <w:rPr>
              <w:rStyle w:val="PlaceholderText"/>
            </w:rPr>
            <w:t>Click or tap here to enter text.</w:t>
          </w:r>
        </w:p>
      </w:docPartBody>
    </w:docPart>
    <w:docPart>
      <w:docPartPr>
        <w:name w:val="CD9CCBB18230474CAB09B8E32B2000F3"/>
        <w:category>
          <w:name w:val="General"/>
          <w:gallery w:val="placeholder"/>
        </w:category>
        <w:types>
          <w:type w:val="bbPlcHdr"/>
        </w:types>
        <w:behaviors>
          <w:behavior w:val="content"/>
        </w:behaviors>
        <w:guid w:val="{D176A093-161C-4CDB-92E1-30DD21947BB8}"/>
      </w:docPartPr>
      <w:docPartBody>
        <w:p w:rsidR="004F4A36" w:rsidRDefault="00C301AC">
          <w:pPr>
            <w:pStyle w:val="CD9CCBB18230474CAB09B8E32B2000F3"/>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31E42D-08FC-47A4-B5D5-7079D69B655C}"/>
      </w:docPartPr>
      <w:docPartBody>
        <w:p w:rsidR="00576DB8" w:rsidRDefault="00F572DF">
          <w:r w:rsidRPr="00027C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AC"/>
    <w:rsid w:val="000C4D80"/>
    <w:rsid w:val="003967AA"/>
    <w:rsid w:val="004F4A36"/>
    <w:rsid w:val="00576DB8"/>
    <w:rsid w:val="00AD488B"/>
    <w:rsid w:val="00C301AC"/>
    <w:rsid w:val="00F3567B"/>
    <w:rsid w:val="00F5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2DF"/>
    <w:rPr>
      <w:color w:val="808080"/>
    </w:rPr>
  </w:style>
  <w:style w:type="paragraph" w:customStyle="1" w:styleId="5B7BE2DEDD424AE1949AB2552318DAE4">
    <w:name w:val="5B7BE2DEDD424AE1949AB2552318DAE4"/>
  </w:style>
  <w:style w:type="paragraph" w:customStyle="1" w:styleId="CD9CCBB18230474CAB09B8E32B2000F3">
    <w:name w:val="CD9CCBB18230474CAB09B8E32B2000F3"/>
  </w:style>
  <w:style w:type="paragraph" w:customStyle="1" w:styleId="B6C4B15F8BF24E42826EF38DEFFBFB3F">
    <w:name w:val="B6C4B15F8BF24E42826EF38DEFFBF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F324-986F-408E-9030-7CA5D345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11</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5</cp:revision>
  <cp:lastPrinted>2018-09-13T18:24:00Z</cp:lastPrinted>
  <dcterms:created xsi:type="dcterms:W3CDTF">2022-03-08T20:43:00Z</dcterms:created>
  <dcterms:modified xsi:type="dcterms:W3CDTF">2022-05-17T12:30:00Z</dcterms:modified>
</cp:coreProperties>
</file>