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86ADA" w14:textId="495E4044" w:rsidR="001303E8" w:rsidRPr="0024074A" w:rsidRDefault="002F5FF5" w:rsidP="00992503">
      <w:pPr>
        <w:pStyle w:val="Title"/>
      </w:pPr>
      <w:r>
        <w:t>2</w:t>
      </w:r>
      <w:r w:rsidR="00B41E66">
        <w:t>-mercaptoethanol</w:t>
      </w:r>
    </w:p>
    <w:p w14:paraId="38B7ECCF" w14:textId="77777777" w:rsidR="001303E8" w:rsidRDefault="00EA2321" w:rsidP="001303E8">
      <w:pPr>
        <w:pStyle w:val="Subtitle"/>
      </w:pPr>
      <w:r>
        <w:t>Standard Operating Procedure</w:t>
      </w:r>
    </w:p>
    <w:p w14:paraId="0304A336" w14:textId="53338273" w:rsidR="001303E8" w:rsidRDefault="00D6076E" w:rsidP="007C6EE5">
      <w:pPr>
        <w:pStyle w:val="RevDate"/>
      </w:pPr>
      <w:r>
        <w:t>Revision Date</w:t>
      </w:r>
      <w:r w:rsidR="001303E8">
        <w:t xml:space="preserve">: </w:t>
      </w:r>
      <w:r w:rsidR="00547367">
        <w:t xml:space="preserve"> </w:t>
      </w:r>
      <w:sdt>
        <w:sdtPr>
          <w:id w:val="-895739320"/>
          <w:placeholder>
            <w:docPart w:val="0111960A2A0F40049A65555A4B24B38F"/>
          </w:placeholder>
        </w:sdtPr>
        <w:sdtEndPr/>
        <w:sdtContent>
          <w:r w:rsidR="00BA0148">
            <w:t>0</w:t>
          </w:r>
          <w:r w:rsidR="009864CF">
            <w:t>5</w:t>
          </w:r>
          <w:r w:rsidR="00BA0148">
            <w:t>/1</w:t>
          </w:r>
          <w:r w:rsidR="009864CF">
            <w:t>1</w:t>
          </w:r>
          <w:bookmarkStart w:id="0" w:name="_GoBack"/>
          <w:bookmarkEnd w:id="0"/>
          <w:r w:rsidR="00BA0148">
            <w:t>/22</w:t>
          </w:r>
        </w:sdtContent>
      </w:sdt>
    </w:p>
    <w:p w14:paraId="3BB182CF" w14:textId="19285266" w:rsidR="00B80D2A" w:rsidRDefault="00B530ED" w:rsidP="00B80D2A">
      <w:pPr>
        <w:pStyle w:val="NoSpacing"/>
        <w:rPr>
          <w:rStyle w:val="Emphasis"/>
        </w:rPr>
      </w:pPr>
      <w:r>
        <w:rPr>
          <w:noProof/>
        </w:rPr>
        <mc:AlternateContent>
          <mc:Choice Requires="wpg">
            <w:drawing>
              <wp:anchor distT="0" distB="0" distL="114300" distR="114300" simplePos="0" relativeHeight="251665408" behindDoc="0" locked="0" layoutInCell="1" allowOverlap="1" wp14:anchorId="3AEDCB40" wp14:editId="4F9B38EE">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00F139"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1D26A9BF" w14:textId="58D495D9" w:rsidR="00B80D2A" w:rsidRPr="004B0FA8" w:rsidRDefault="00B80D2A" w:rsidP="00B80D2A">
      <w:pPr>
        <w:rPr>
          <w:rStyle w:val="Emphasis"/>
        </w:rPr>
      </w:pPr>
      <w:r w:rsidRPr="004B0FA8">
        <w:rPr>
          <w:rStyle w:val="Emphasis"/>
        </w:rPr>
        <w:t xml:space="preserve">This standard operating procedure (SOP) outlines the handling and use of </w:t>
      </w:r>
      <w:r w:rsidR="00BA0148">
        <w:rPr>
          <w:rStyle w:val="Emphasis"/>
        </w:rPr>
        <w:t>2</w:t>
      </w:r>
      <w:r w:rsidRPr="004B0FA8">
        <w:rPr>
          <w:rStyle w:val="Emphasis"/>
        </w:rPr>
        <w:t>-mercaptoethanol (BME). Review this document and supply the information required in order to make it specific to your laboratory. In accordance with this document, laboratories should use appropriate controls, personal protective equipment, and disposal techniques when handling BME.</w:t>
      </w:r>
    </w:p>
    <w:bookmarkStart w:id="1" w:name="_Toc480376096"/>
    <w:p w14:paraId="1DA61362" w14:textId="31EE596E" w:rsidR="00EA2321" w:rsidRPr="0072071F" w:rsidRDefault="009864CF" w:rsidP="00E858A1">
      <w:pPr>
        <w:pStyle w:val="Heading1"/>
      </w:pPr>
      <w:sdt>
        <w:sdtPr>
          <w:id w:val="1070775738"/>
          <w:lock w:val="contentLocked"/>
          <w:placeholder>
            <w:docPart w:val="DefaultPlaceholder_-1854013440"/>
          </w:placeholder>
          <w:group/>
        </w:sdtPr>
        <w:sdtEndPr/>
        <w:sdtContent>
          <w:r w:rsidR="00EA2321" w:rsidRPr="0072071F">
            <w:t>Description</w:t>
          </w:r>
          <w:bookmarkEnd w:id="1"/>
        </w:sdtContent>
      </w:sdt>
      <w:r w:rsidR="00BD1BBA">
        <w:t xml:space="preserve"> </w:t>
      </w:r>
      <w:r w:rsidR="00BD1BBA" w:rsidRPr="000A7974">
        <w:rPr>
          <w:sz w:val="22"/>
        </w:rPr>
        <w:t>[Provide additional information as it pertains to your research protocol]</w:t>
      </w:r>
    </w:p>
    <w:p w14:paraId="15EB9C95" w14:textId="5BB8ED76" w:rsidR="004B0FA8" w:rsidRDefault="002F5FF5" w:rsidP="004B0FA8">
      <w:bookmarkStart w:id="2" w:name="_Toc480376097"/>
      <w:r>
        <w:t>2</w:t>
      </w:r>
      <w:r w:rsidR="00C12CBE">
        <w:t xml:space="preserve">-mercaptoethanol or </w:t>
      </w:r>
      <w:r>
        <w:t>beta</w:t>
      </w:r>
      <w:r w:rsidR="00C12CBE">
        <w:t>-</w:t>
      </w:r>
      <w:proofErr w:type="spellStart"/>
      <w:r w:rsidR="00C12CBE">
        <w:t>mercaptoethanol</w:t>
      </w:r>
      <w:proofErr w:type="spellEnd"/>
      <w:r w:rsidR="00C12CBE">
        <w:t xml:space="preserve"> (</w:t>
      </w:r>
      <w:r w:rsidR="004B0FA8">
        <w:t>BME</w:t>
      </w:r>
      <w:r w:rsidR="00C12CBE">
        <w:t>)</w:t>
      </w:r>
      <w:r w:rsidR="004B0FA8">
        <w:t xml:space="preserve"> is used as an enzyme reactivator in inhibited systems, a reducing agent in the fluorescent reaction of o-</w:t>
      </w:r>
      <w:proofErr w:type="spellStart"/>
      <w:r w:rsidR="004B0FA8">
        <w:t>phthaldialdehyde</w:t>
      </w:r>
      <w:proofErr w:type="spellEnd"/>
      <w:r w:rsidR="004B0FA8">
        <w:t>, and amino-acids in alkaline media and is also used to dissociate proteins.</w:t>
      </w:r>
    </w:p>
    <w:p w14:paraId="07424E80" w14:textId="4F1ACFD8" w:rsidR="00EA2321" w:rsidRDefault="00EA2321" w:rsidP="00E858A1"/>
    <w:p w14:paraId="52A46E87" w14:textId="1865F1EC" w:rsidR="00220692" w:rsidRDefault="00220692" w:rsidP="00E858A1"/>
    <w:p w14:paraId="6CD277CB" w14:textId="1C12056C" w:rsidR="00EA2321" w:rsidRDefault="009864CF" w:rsidP="00EA2321">
      <w:pPr>
        <w:pStyle w:val="Heading2"/>
        <w:rPr>
          <w:sz w:val="22"/>
          <w:szCs w:val="22"/>
        </w:rPr>
      </w:pPr>
      <w:sdt>
        <w:sdtPr>
          <w:id w:val="-810943154"/>
          <w:lock w:val="contentLocked"/>
          <w:placeholder>
            <w:docPart w:val="DefaultPlaceholder_-1854013440"/>
          </w:placeholder>
          <w:group/>
        </w:sdtPr>
        <w:sdtEndPr/>
        <w:sdtContent>
          <w:r w:rsidR="00EA2321">
            <w:t>Process</w:t>
          </w:r>
        </w:sdtContent>
      </w:sdt>
      <w:r w:rsidR="00BD1BBA" w:rsidRPr="00BD1BBA">
        <w:rPr>
          <w:sz w:val="22"/>
          <w:szCs w:val="22"/>
        </w:rPr>
        <w:t xml:space="preserve"> [Write the steps for using the chemical in your research protocol]</w:t>
      </w:r>
    </w:p>
    <w:p w14:paraId="7A66BF78" w14:textId="00BD708E" w:rsidR="00220692" w:rsidRDefault="00220692" w:rsidP="00220692"/>
    <w:p w14:paraId="7E939780" w14:textId="6BB19BBD" w:rsidR="00220692" w:rsidRDefault="00220692" w:rsidP="00220692"/>
    <w:p w14:paraId="25DF9AF8" w14:textId="592B840B" w:rsidR="00EA2321" w:rsidRPr="0072071F" w:rsidRDefault="009864CF" w:rsidP="00E858A1">
      <w:pPr>
        <w:pStyle w:val="Heading1"/>
      </w:pPr>
      <w:sdt>
        <w:sdtPr>
          <w:id w:val="-11227334"/>
          <w:lock w:val="contentLocked"/>
          <w:placeholder>
            <w:docPart w:val="91EFDF85D9CD4B7E9B5E792E4537E69B"/>
          </w:placeholder>
          <w:group/>
        </w:sdtPr>
        <w:sdtEndPr/>
        <w:sdtContent>
          <w:r w:rsidR="00EA2321" w:rsidRPr="0072071F">
            <w:t>Potential Hazards</w:t>
          </w:r>
          <w:bookmarkEnd w:id="2"/>
        </w:sdtContent>
      </w:sdt>
      <w:r w:rsidR="00BD1BBA">
        <w:t xml:space="preserve"> </w:t>
      </w:r>
      <w:r w:rsidR="00BD1BBA" w:rsidRPr="000A7974">
        <w:rPr>
          <w:sz w:val="22"/>
        </w:rPr>
        <w:t>[Provide additional information as it pertains to your research protocol]</w:t>
      </w:r>
    </w:p>
    <w:p w14:paraId="1852CB44" w14:textId="77777777" w:rsidR="004B0FA8" w:rsidRPr="003B0C2A" w:rsidRDefault="004B0FA8" w:rsidP="00C45C80">
      <w:pPr>
        <w:pStyle w:val="ListParagraph"/>
        <w:numPr>
          <w:ilvl w:val="0"/>
          <w:numId w:val="16"/>
        </w:numPr>
      </w:pPr>
      <w:r w:rsidRPr="004B0FA8">
        <w:rPr>
          <w:rFonts w:cs="Calibri"/>
        </w:rPr>
        <w:t xml:space="preserve">BME </w:t>
      </w:r>
      <w:r w:rsidRPr="003B0C2A">
        <w:t>has a very low odor threshold (0.12-0.64 ppm) and smells similar to the odorant used in natural gas. If the odor becomes widespread, people in nearby areas may suspect a natural gas leak</w:t>
      </w:r>
      <w:r>
        <w:t>.</w:t>
      </w:r>
      <w:r w:rsidRPr="003B0C2A">
        <w:t xml:space="preserve"> </w:t>
      </w:r>
      <w:r>
        <w:t>This can</w:t>
      </w:r>
      <w:r w:rsidRPr="003B0C2A">
        <w:t xml:space="preserve"> lead to calls to the fire department and/or evacuation of the building, which can be inconvenient and disruptive.</w:t>
      </w:r>
    </w:p>
    <w:p w14:paraId="3B4CA4AE" w14:textId="2EFF39B0" w:rsidR="004B0FA8" w:rsidRDefault="004B0FA8" w:rsidP="00C45C80">
      <w:pPr>
        <w:pStyle w:val="ListParagraph"/>
        <w:numPr>
          <w:ilvl w:val="0"/>
          <w:numId w:val="16"/>
        </w:numPr>
        <w:rPr>
          <w:rFonts w:cs="Calibri"/>
        </w:rPr>
      </w:pPr>
      <w:r w:rsidRPr="004B0FA8">
        <w:rPr>
          <w:rFonts w:cs="Calibri"/>
        </w:rPr>
        <w:t>BME can be toxic if ingested and fatal if inhaled or absorbed through the skin.</w:t>
      </w:r>
    </w:p>
    <w:p w14:paraId="1054DAC6" w14:textId="41E33F8C" w:rsidR="00257A3C" w:rsidRPr="004B0FA8" w:rsidRDefault="00257A3C" w:rsidP="00C45C80">
      <w:pPr>
        <w:pStyle w:val="ListParagraph"/>
        <w:numPr>
          <w:ilvl w:val="0"/>
          <w:numId w:val="16"/>
        </w:numPr>
        <w:rPr>
          <w:rFonts w:cs="Calibri"/>
        </w:rPr>
      </w:pPr>
      <w:r>
        <w:rPr>
          <w:rFonts w:cs="Calibri"/>
        </w:rPr>
        <w:t>BME is a potential skin sensitizer.</w:t>
      </w:r>
    </w:p>
    <w:p w14:paraId="06566ACD" w14:textId="77777777" w:rsidR="004B0FA8" w:rsidRPr="004B0FA8" w:rsidRDefault="004B0FA8" w:rsidP="00C45C80">
      <w:pPr>
        <w:pStyle w:val="ListParagraph"/>
        <w:numPr>
          <w:ilvl w:val="0"/>
          <w:numId w:val="16"/>
        </w:numPr>
        <w:rPr>
          <w:rFonts w:cs="Calibri"/>
        </w:rPr>
      </w:pPr>
      <w:r w:rsidRPr="004B0FA8">
        <w:rPr>
          <w:rFonts w:cs="Calibri"/>
        </w:rPr>
        <w:t>Vapors can irritate the eyes, mucous membranes, and respiratory tract.  Symptoms of inhalation exposure may include coughing, sore throat, and/or shortness of breath.</w:t>
      </w:r>
    </w:p>
    <w:p w14:paraId="3C4BE7CE" w14:textId="066392B1" w:rsidR="004B0FA8" w:rsidRPr="003B0C2A" w:rsidRDefault="004B0FA8" w:rsidP="00C45C80">
      <w:pPr>
        <w:pStyle w:val="ListParagraph"/>
        <w:numPr>
          <w:ilvl w:val="0"/>
          <w:numId w:val="16"/>
        </w:numPr>
      </w:pPr>
      <w:r w:rsidRPr="003B0C2A">
        <w:t xml:space="preserve">When BME is heated to decomposition, toxic fumes including sulfur oxides and carbon </w:t>
      </w:r>
      <w:r w:rsidR="00CC4DEF">
        <w:t>di</w:t>
      </w:r>
      <w:r w:rsidRPr="003B0C2A">
        <w:t xml:space="preserve">oxide will be emitted. </w:t>
      </w:r>
    </w:p>
    <w:p w14:paraId="47089F8E" w14:textId="77777777" w:rsidR="004B0FA8" w:rsidRPr="003B0C2A" w:rsidRDefault="004B0FA8" w:rsidP="00C45C80">
      <w:pPr>
        <w:pStyle w:val="ListParagraph"/>
        <w:numPr>
          <w:ilvl w:val="0"/>
          <w:numId w:val="16"/>
        </w:numPr>
      </w:pPr>
      <w:r w:rsidRPr="003B0C2A">
        <w:t>BME is combustible as a liquid or vapor</w:t>
      </w:r>
      <w:r>
        <w:t>.</w:t>
      </w:r>
    </w:p>
    <w:p w14:paraId="30DDDCA2" w14:textId="3F982F21" w:rsidR="004B0FA8" w:rsidRDefault="004B0FA8" w:rsidP="00C45C80">
      <w:pPr>
        <w:pStyle w:val="ListParagraph"/>
        <w:numPr>
          <w:ilvl w:val="0"/>
          <w:numId w:val="16"/>
        </w:numPr>
      </w:pPr>
      <w:r w:rsidRPr="003B0C2A">
        <w:t>Reactions of BME with strong acids or alkali metals will release flammable hydrogen gas.</w:t>
      </w:r>
    </w:p>
    <w:p w14:paraId="4C54E07A" w14:textId="5A7146C4" w:rsidR="002F5FF5" w:rsidRPr="003B0C2A" w:rsidRDefault="002F5FF5" w:rsidP="00C45C80">
      <w:pPr>
        <w:pStyle w:val="ListParagraph"/>
        <w:numPr>
          <w:ilvl w:val="0"/>
          <w:numId w:val="16"/>
        </w:numPr>
      </w:pPr>
      <w:r>
        <w:t>BME reacts violently with strong oxidizers, bases and strong reducing agents.</w:t>
      </w:r>
    </w:p>
    <w:bookmarkStart w:id="3" w:name="_Toc480376099"/>
    <w:p w14:paraId="6A96F8CB" w14:textId="74F0C19B" w:rsidR="00EA2321" w:rsidRPr="0072071F" w:rsidRDefault="009864CF" w:rsidP="00E858A1">
      <w:pPr>
        <w:pStyle w:val="Heading1"/>
      </w:pPr>
      <w:sdt>
        <w:sdtPr>
          <w:id w:val="-1587838548"/>
          <w:lock w:val="contentLocked"/>
          <w:placeholder>
            <w:docPart w:val="91EFDF85D9CD4B7E9B5E792E4537E69B"/>
          </w:placeholder>
          <w:group/>
        </w:sdtPr>
        <w:sdtEndPr/>
        <w:sdtContent>
          <w:r w:rsidR="00EA2321" w:rsidRPr="0072071F">
            <w:t>Engineering Controls</w:t>
          </w:r>
          <w:bookmarkEnd w:id="3"/>
        </w:sdtContent>
      </w:sdt>
      <w:r w:rsidR="00BD1BBA">
        <w:t xml:space="preserve"> </w:t>
      </w:r>
      <w:r w:rsidR="00BD1BBA" w:rsidRPr="000A7974">
        <w:rPr>
          <w:sz w:val="22"/>
        </w:rPr>
        <w:t>[Provide additional information as it pertains to your research protocol]</w:t>
      </w:r>
    </w:p>
    <w:p w14:paraId="0B5F9C6A" w14:textId="6FC1B387" w:rsidR="007E209B" w:rsidRPr="003B0C2A" w:rsidRDefault="007E209B" w:rsidP="007E209B">
      <w:pPr>
        <w:rPr>
          <w:rFonts w:eastAsia="Times New Roman" w:cstheme="minorHAnsi"/>
          <w:b/>
          <w:sz w:val="24"/>
          <w:szCs w:val="24"/>
        </w:rPr>
      </w:pPr>
      <w:r w:rsidRPr="007E209B">
        <w:rPr>
          <w:rStyle w:val="Strong"/>
        </w:rPr>
        <w:t>Always</w:t>
      </w:r>
      <w:r w:rsidRPr="003B0C2A">
        <w:t xml:space="preserve"> work with BME inside a chemical fume hood or 100% exhausted biological safety cabinet (Class II, Type B2).</w:t>
      </w:r>
    </w:p>
    <w:p w14:paraId="3CD385AC" w14:textId="22FCC2D6" w:rsidR="00EA2321" w:rsidRDefault="00EA2321" w:rsidP="007E209B"/>
    <w:bookmarkStart w:id="4" w:name="_Toc480376100"/>
    <w:p w14:paraId="3B6D2692" w14:textId="44B2E430" w:rsidR="00EA2321" w:rsidRPr="0072071F" w:rsidRDefault="009864CF" w:rsidP="00E858A1">
      <w:pPr>
        <w:pStyle w:val="Heading1"/>
      </w:pPr>
      <w:sdt>
        <w:sdtPr>
          <w:id w:val="46726172"/>
          <w:lock w:val="contentLocked"/>
          <w:placeholder>
            <w:docPart w:val="91EFDF85D9CD4B7E9B5E792E4537E69B"/>
          </w:placeholder>
          <w:group/>
        </w:sdtPr>
        <w:sdtEndPr/>
        <w:sdtContent>
          <w:r w:rsidR="00EA2321" w:rsidRPr="0072071F">
            <w:t>Work Practice Controls</w:t>
          </w:r>
          <w:bookmarkEnd w:id="4"/>
        </w:sdtContent>
      </w:sdt>
      <w:r w:rsidR="00BD1BBA">
        <w:t xml:space="preserve"> </w:t>
      </w:r>
      <w:r w:rsidR="00BD1BBA" w:rsidRPr="000A7974">
        <w:rPr>
          <w:sz w:val="22"/>
        </w:rPr>
        <w:t>[Provide additional information as it pertains to your research protocol]</w:t>
      </w:r>
    </w:p>
    <w:p w14:paraId="1B629866" w14:textId="77777777" w:rsidR="007E209B" w:rsidRPr="003B0C2A" w:rsidRDefault="007E209B" w:rsidP="00C45C80">
      <w:pPr>
        <w:pStyle w:val="ListParagraph"/>
        <w:numPr>
          <w:ilvl w:val="0"/>
          <w:numId w:val="17"/>
        </w:numPr>
      </w:pPr>
      <w:r w:rsidRPr="003B0C2A">
        <w:t>Purchase and use in the smallest practical quantities for the experiment being performed.</w:t>
      </w:r>
    </w:p>
    <w:p w14:paraId="307D34AE" w14:textId="77777777" w:rsidR="007E209B" w:rsidRPr="003B0C2A" w:rsidRDefault="007E209B" w:rsidP="00C45C80">
      <w:pPr>
        <w:pStyle w:val="ListParagraph"/>
        <w:numPr>
          <w:ilvl w:val="0"/>
          <w:numId w:val="17"/>
        </w:numPr>
      </w:pPr>
      <w:r w:rsidRPr="003B0C2A">
        <w:t>Know the location of the nearest fire extinguisher before beginning work.</w:t>
      </w:r>
    </w:p>
    <w:p w14:paraId="4E5AD6D2" w14:textId="77777777" w:rsidR="007E209B" w:rsidRPr="003B0C2A" w:rsidRDefault="007E209B" w:rsidP="00C45C80">
      <w:pPr>
        <w:pStyle w:val="ListParagraph"/>
        <w:numPr>
          <w:ilvl w:val="0"/>
          <w:numId w:val="17"/>
        </w:numPr>
      </w:pPr>
      <w:r w:rsidRPr="003B0C2A">
        <w:t xml:space="preserve">Eliminate ignition sources such as open flames and hot surfaces. </w:t>
      </w:r>
    </w:p>
    <w:p w14:paraId="0DF00771" w14:textId="77777777" w:rsidR="007E209B" w:rsidRPr="003B0C2A" w:rsidRDefault="007E209B" w:rsidP="00C45C80">
      <w:pPr>
        <w:pStyle w:val="ListParagraph"/>
        <w:numPr>
          <w:ilvl w:val="0"/>
          <w:numId w:val="17"/>
        </w:numPr>
      </w:pPr>
      <w:r w:rsidRPr="003B0C2A">
        <w:t>Keep containers closed as much as possible when not in use.</w:t>
      </w:r>
    </w:p>
    <w:p w14:paraId="4C5A22A9" w14:textId="77777777" w:rsidR="007E209B" w:rsidRDefault="007E209B" w:rsidP="00C45C80">
      <w:pPr>
        <w:pStyle w:val="ListParagraph"/>
        <w:numPr>
          <w:ilvl w:val="0"/>
          <w:numId w:val="17"/>
        </w:numPr>
      </w:pPr>
      <w:r w:rsidRPr="003B0C2A">
        <w:t xml:space="preserve">Be aware of skin absorption as a possible route of exposure. Plan work so that minimal glove contact is expected, and purchase appropriate gloves for cleaning up small spills. </w:t>
      </w:r>
    </w:p>
    <w:p w14:paraId="38F09878" w14:textId="77777777" w:rsidR="007E209B" w:rsidRDefault="007E209B" w:rsidP="00C45C80">
      <w:pPr>
        <w:pStyle w:val="ListParagraph"/>
        <w:numPr>
          <w:ilvl w:val="0"/>
          <w:numId w:val="17"/>
        </w:numPr>
      </w:pPr>
      <w:r w:rsidRPr="003B0C2A">
        <w:t>If glove contact occurs, change gloves immediately.</w:t>
      </w:r>
    </w:p>
    <w:p w14:paraId="6240186A" w14:textId="77777777" w:rsidR="007852EA" w:rsidRPr="0072071F" w:rsidRDefault="007852EA" w:rsidP="007852EA">
      <w:pPr>
        <w:pStyle w:val="ListParagraph"/>
        <w:numPr>
          <w:ilvl w:val="0"/>
          <w:numId w:val="17"/>
        </w:numPr>
      </w:pPr>
      <w:r w:rsidRPr="0072071F">
        <w:t xml:space="preserve">Contact EHS for assistance in performing an exposure assessment. </w:t>
      </w:r>
    </w:p>
    <w:p w14:paraId="475A1ECA" w14:textId="77777777" w:rsidR="00220692" w:rsidRDefault="00220692" w:rsidP="007E209B"/>
    <w:bookmarkStart w:id="5" w:name="_Toc480376101"/>
    <w:p w14:paraId="6D2E6943" w14:textId="6EA8AAD4" w:rsidR="00EA2321" w:rsidRPr="0072071F" w:rsidRDefault="009864CF" w:rsidP="00E858A1">
      <w:pPr>
        <w:pStyle w:val="Heading1"/>
      </w:pPr>
      <w:sdt>
        <w:sdtPr>
          <w:id w:val="-2000495442"/>
          <w:lock w:val="contentLocked"/>
          <w:placeholder>
            <w:docPart w:val="DefaultPlaceholder_-1854013440"/>
          </w:placeholder>
          <w:group/>
        </w:sdtPr>
        <w:sdtEndPr/>
        <w:sdtContent>
          <w:r w:rsidR="00211205">
            <w:t xml:space="preserve">Personal </w:t>
          </w:r>
          <w:r w:rsidR="00EA2321" w:rsidRPr="0072071F">
            <w:t>Protective Equipment</w:t>
          </w:r>
          <w:bookmarkEnd w:id="5"/>
        </w:sdtContent>
      </w:sdt>
      <w:r w:rsidR="00BD1BBA">
        <w:t xml:space="preserve"> </w:t>
      </w:r>
      <w:r w:rsidR="00BD1BBA" w:rsidRPr="000A7974">
        <w:rPr>
          <w:sz w:val="22"/>
        </w:rPr>
        <w:t>[Provide additional information as it pertains to your research protocol]</w:t>
      </w:r>
    </w:p>
    <w:p w14:paraId="7C2E84A9" w14:textId="7974C626" w:rsidR="007E209B" w:rsidRDefault="007E209B" w:rsidP="007E209B">
      <w:r w:rsidRPr="003B0C2A">
        <w:t xml:space="preserve">At a minimum, double-glove using nitrile laboratory gloves and wear a </w:t>
      </w:r>
      <w:r w:rsidR="00257A3C">
        <w:t xml:space="preserve">fully buttoned </w:t>
      </w:r>
      <w:r w:rsidRPr="003B0C2A">
        <w:t xml:space="preserve">lab coat and safety </w:t>
      </w:r>
      <w:r>
        <w:t xml:space="preserve">glasses </w:t>
      </w:r>
      <w:r w:rsidR="00257A3C">
        <w:t xml:space="preserve">with side shields </w:t>
      </w:r>
      <w:r>
        <w:t xml:space="preserve">when working with BME.  </w:t>
      </w:r>
      <w:r w:rsidRPr="003B0C2A">
        <w:t>If there is a possibility of splashing, wear chemical splash goggles and/or a face shield.</w:t>
      </w:r>
    </w:p>
    <w:p w14:paraId="288911A6" w14:textId="723219E6" w:rsidR="00EA2321" w:rsidRDefault="00EA2321" w:rsidP="007E209B"/>
    <w:bookmarkStart w:id="6" w:name="_Toc480376102"/>
    <w:p w14:paraId="54A55FF3" w14:textId="082096B2" w:rsidR="00EA2321" w:rsidRPr="0072071F" w:rsidRDefault="009864CF" w:rsidP="00E858A1">
      <w:pPr>
        <w:pStyle w:val="Heading1"/>
      </w:pPr>
      <w:sdt>
        <w:sdtPr>
          <w:id w:val="1776278629"/>
          <w:lock w:val="contentLocked"/>
          <w:placeholder>
            <w:docPart w:val="91EFDF85D9CD4B7E9B5E792E4537E69B"/>
          </w:placeholder>
          <w:group/>
        </w:sdtPr>
        <w:sdtEndPr/>
        <w:sdtContent>
          <w:r w:rsidR="00EA2321" w:rsidRPr="0072071F">
            <w:t>Transportation and Storage</w:t>
          </w:r>
          <w:bookmarkEnd w:id="6"/>
        </w:sdtContent>
      </w:sdt>
      <w:r w:rsidR="00BD1BBA">
        <w:t xml:space="preserve"> </w:t>
      </w:r>
      <w:r w:rsidR="00BD1BBA" w:rsidRPr="000A7974">
        <w:rPr>
          <w:sz w:val="22"/>
        </w:rPr>
        <w:t>[Provide additional information as it pertains to your research protocol]</w:t>
      </w:r>
    </w:p>
    <w:p w14:paraId="28FC2D48" w14:textId="77777777" w:rsidR="002F5FF5" w:rsidRPr="003B0C2A" w:rsidRDefault="002F5FF5" w:rsidP="002F5FF5">
      <w:pPr>
        <w:pStyle w:val="ListParagraph"/>
        <w:numPr>
          <w:ilvl w:val="0"/>
          <w:numId w:val="18"/>
        </w:numPr>
      </w:pPr>
      <w:r w:rsidRPr="003B0C2A">
        <w:t>BME is incompatible with metals, oxidizing agents, acids, alkalis, calcium hypochlorite, aliphatic amines, and isocyanates.</w:t>
      </w:r>
    </w:p>
    <w:p w14:paraId="7DD32087" w14:textId="7F7C1346" w:rsidR="007E209B" w:rsidRPr="003B0C2A" w:rsidRDefault="007E209B" w:rsidP="00C45C80">
      <w:pPr>
        <w:pStyle w:val="ListParagraph"/>
        <w:numPr>
          <w:ilvl w:val="0"/>
          <w:numId w:val="18"/>
        </w:numPr>
      </w:pPr>
      <w:r w:rsidRPr="003B0C2A">
        <w:t xml:space="preserve">Do not </w:t>
      </w:r>
      <w:r w:rsidR="002F5FF5">
        <w:t>store near sources of ignition.</w:t>
      </w:r>
    </w:p>
    <w:p w14:paraId="2793E9A2" w14:textId="77777777" w:rsidR="007E209B" w:rsidRPr="003B0C2A" w:rsidRDefault="007E209B" w:rsidP="00C45C80">
      <w:pPr>
        <w:pStyle w:val="ListParagraph"/>
        <w:numPr>
          <w:ilvl w:val="0"/>
          <w:numId w:val="18"/>
        </w:numPr>
      </w:pPr>
      <w:r w:rsidRPr="003B0C2A">
        <w:t xml:space="preserve">Store BME in a </w:t>
      </w:r>
      <w:r>
        <w:t xml:space="preserve">sealed secondary container in a </w:t>
      </w:r>
      <w:r w:rsidRPr="003B0C2A">
        <w:t>well-ventilated area.</w:t>
      </w:r>
    </w:p>
    <w:p w14:paraId="7076B8CD" w14:textId="77777777" w:rsidR="007E209B" w:rsidRPr="003B0C2A" w:rsidRDefault="007E209B" w:rsidP="00C45C80">
      <w:pPr>
        <w:pStyle w:val="ListParagraph"/>
        <w:numPr>
          <w:ilvl w:val="0"/>
          <w:numId w:val="18"/>
        </w:numPr>
      </w:pPr>
      <w:r w:rsidRPr="003B0C2A">
        <w:t>The container must be tightly closed, resealed, and stored upright to avoid leakage.</w:t>
      </w:r>
    </w:p>
    <w:p w14:paraId="159C7F38" w14:textId="77777777" w:rsidR="007E209B" w:rsidRPr="003B0C2A" w:rsidRDefault="007E209B" w:rsidP="00C45C80">
      <w:pPr>
        <w:pStyle w:val="ListParagraph"/>
        <w:numPr>
          <w:ilvl w:val="0"/>
          <w:numId w:val="18"/>
        </w:numPr>
      </w:pPr>
      <w:r w:rsidRPr="003B0C2A">
        <w:t>Avoid storing on the floor.</w:t>
      </w:r>
    </w:p>
    <w:p w14:paraId="2FC94CCE" w14:textId="77777777" w:rsidR="007E209B" w:rsidRPr="003B0C2A" w:rsidRDefault="007E209B" w:rsidP="00C45C80">
      <w:pPr>
        <w:pStyle w:val="ListParagraph"/>
        <w:numPr>
          <w:ilvl w:val="0"/>
          <w:numId w:val="18"/>
        </w:numPr>
      </w:pPr>
      <w:r w:rsidRPr="003B0C2A">
        <w:t>Transport toxic liquids in secondary containment, preferably a polyethylene or other non-reactive acid/solvent bottle carrier.</w:t>
      </w:r>
    </w:p>
    <w:p w14:paraId="58943CEC" w14:textId="77777777" w:rsidR="007E209B" w:rsidRPr="003B0C2A" w:rsidRDefault="007E209B" w:rsidP="00C45C80">
      <w:pPr>
        <w:pStyle w:val="ListParagraph"/>
        <w:numPr>
          <w:ilvl w:val="0"/>
          <w:numId w:val="18"/>
        </w:numPr>
      </w:pPr>
      <w:r w:rsidRPr="003B0C2A">
        <w:t>Suitable fire control devices (such as fire extinguishers) must be available at locations where flammable or combustible liquids are stored.</w:t>
      </w:r>
    </w:p>
    <w:bookmarkStart w:id="7" w:name="_Toc480376103"/>
    <w:p w14:paraId="2FFA61DC" w14:textId="54B50B5B" w:rsidR="00EA2321" w:rsidRPr="0072071F" w:rsidRDefault="009864CF" w:rsidP="00E858A1">
      <w:pPr>
        <w:pStyle w:val="Heading1"/>
      </w:pPr>
      <w:sdt>
        <w:sdtPr>
          <w:id w:val="1737514751"/>
          <w:lock w:val="contentLocked"/>
          <w:placeholder>
            <w:docPart w:val="91EFDF85D9CD4B7E9B5E792E4537E69B"/>
          </w:placeholder>
          <w:group/>
        </w:sdtPr>
        <w:sdtEndPr/>
        <w:sdtContent>
          <w:r w:rsidR="00EA2321" w:rsidRPr="0072071F">
            <w:t>Waste Disposal</w:t>
          </w:r>
          <w:bookmarkEnd w:id="7"/>
        </w:sdtContent>
      </w:sdt>
      <w:r w:rsidR="00BD1BBA">
        <w:t xml:space="preserve"> </w:t>
      </w:r>
      <w:r w:rsidR="00BD1BBA" w:rsidRPr="000A7974">
        <w:rPr>
          <w:sz w:val="22"/>
        </w:rPr>
        <w:t>[Provide additional information as it pertains to your research protocol]</w:t>
      </w:r>
    </w:p>
    <w:p w14:paraId="33890266" w14:textId="558F47F0" w:rsidR="00EA2321" w:rsidRDefault="007E209B" w:rsidP="007E209B">
      <w:r w:rsidRPr="003B0C2A">
        <w:t xml:space="preserve">Handle and store hazardous waste following the guidelines above </w:t>
      </w:r>
      <w:r>
        <w:t>for work practice controls, transportation and storage.</w:t>
      </w:r>
      <w:r w:rsidRPr="003B0C2A">
        <w:t xml:space="preserve"> </w:t>
      </w:r>
      <w:r>
        <w:rPr>
          <w:rFonts w:eastAsia="Times New Roman" w:cs="Arial"/>
        </w:rPr>
        <w:t xml:space="preserve">Contact </w:t>
      </w:r>
      <w:r w:rsidR="00257A3C">
        <w:rPr>
          <w:rFonts w:eastAsia="Times New Roman" w:cs="Arial"/>
        </w:rPr>
        <w:t>EHS</w:t>
      </w:r>
      <w:r>
        <w:rPr>
          <w:rFonts w:eastAsia="Times New Roman" w:cs="Arial"/>
        </w:rPr>
        <w:t xml:space="preserve"> </w:t>
      </w:r>
      <w:r w:rsidRPr="004028F5">
        <w:rPr>
          <w:rFonts w:eastAsia="Times New Roman" w:cs="Arial"/>
        </w:rPr>
        <w:t>H</w:t>
      </w:r>
      <w:r>
        <w:rPr>
          <w:rFonts w:eastAsia="Times New Roman" w:cs="Arial"/>
        </w:rPr>
        <w:t xml:space="preserve">azardous </w:t>
      </w:r>
      <w:r w:rsidRPr="004028F5">
        <w:rPr>
          <w:rFonts w:eastAsia="Times New Roman" w:cs="Arial"/>
        </w:rPr>
        <w:t>M</w:t>
      </w:r>
      <w:r>
        <w:rPr>
          <w:rFonts w:eastAsia="Times New Roman" w:cs="Arial"/>
        </w:rPr>
        <w:t xml:space="preserve">aterials </w:t>
      </w:r>
      <w:r w:rsidRPr="004028F5">
        <w:rPr>
          <w:rFonts w:eastAsia="Times New Roman" w:cs="Arial"/>
        </w:rPr>
        <w:t>M</w:t>
      </w:r>
      <w:r>
        <w:rPr>
          <w:rFonts w:eastAsia="Times New Roman" w:cs="Arial"/>
        </w:rPr>
        <w:t>anagement</w:t>
      </w:r>
      <w:r w:rsidR="00257A3C">
        <w:rPr>
          <w:rFonts w:eastAsia="Times New Roman" w:cs="Arial"/>
        </w:rPr>
        <w:t xml:space="preserve"> (EHS-HMM)</w:t>
      </w:r>
      <w:r w:rsidRPr="004028F5">
        <w:rPr>
          <w:rFonts w:eastAsia="Times New Roman" w:cs="Arial"/>
        </w:rPr>
        <w:t xml:space="preserve"> at </w:t>
      </w:r>
      <w:r>
        <w:rPr>
          <w:rFonts w:eastAsia="Times New Roman" w:cs="Arial"/>
        </w:rPr>
        <w:t>(734) 76</w:t>
      </w:r>
      <w:r w:rsidRPr="004028F5">
        <w:rPr>
          <w:rFonts w:eastAsia="Times New Roman" w:cs="Arial"/>
        </w:rPr>
        <w:t xml:space="preserve">3-4568 </w:t>
      </w:r>
      <w:r w:rsidRPr="004028F5">
        <w:t xml:space="preserve">for waste containers, labels, manifests, waste collection and for any </w:t>
      </w:r>
      <w:r w:rsidRPr="004028F5">
        <w:rPr>
          <w:rFonts w:eastAsia="Times New Roman" w:cs="Arial"/>
        </w:rPr>
        <w:t>questions regarding proper waste disposal</w:t>
      </w:r>
      <w:r w:rsidRPr="004028F5">
        <w:t xml:space="preserve">.  </w:t>
      </w:r>
      <w:r w:rsidR="00EA2321" w:rsidRPr="0072071F">
        <w:t>Also</w:t>
      </w:r>
      <w:r w:rsidR="00211205">
        <w:t>,</w:t>
      </w:r>
      <w:r w:rsidR="00EA2321" w:rsidRPr="0072071F">
        <w:t xml:space="preserve"> refer to</w:t>
      </w:r>
      <w:r w:rsidR="00FD5F6C">
        <w:t xml:space="preserve"> the</w:t>
      </w:r>
      <w:r w:rsidR="00EA2321" w:rsidRPr="0072071F">
        <w:t xml:space="preserve"> EHS </w:t>
      </w:r>
      <w:hyperlink r:id="rId8"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8" w:name="_Toc480376104"/>
    </w:p>
    <w:bookmarkEnd w:id="8"/>
    <w:p w14:paraId="1047B686" w14:textId="285F601C" w:rsidR="00EA2321" w:rsidRPr="00671ACA" w:rsidRDefault="00EA2321" w:rsidP="00E858A1"/>
    <w:bookmarkStart w:id="9" w:name="_Toc480376107" w:displacedByCustomXml="next"/>
    <w:sdt>
      <w:sdtPr>
        <w:id w:val="579029453"/>
        <w:lock w:val="contentLocked"/>
        <w:placeholder>
          <w:docPart w:val="91EFDF85D9CD4B7E9B5E792E4537E69B"/>
        </w:placeholder>
        <w:group/>
      </w:sdtPr>
      <w:sdtEndPr/>
      <w:sdtContent>
        <w:p w14:paraId="2A31F3A5" w14:textId="77777777" w:rsidR="00EA2321" w:rsidRPr="0072071F" w:rsidRDefault="00EA2321" w:rsidP="00E858A1">
          <w:pPr>
            <w:pStyle w:val="Heading1"/>
          </w:pPr>
          <w:r w:rsidRPr="0072071F">
            <w:t>Training of Personnel</w:t>
          </w:r>
        </w:p>
        <w:bookmarkEnd w:id="9" w:displacedByCustomXml="next"/>
      </w:sdtContent>
    </w:sdt>
    <w:p w14:paraId="0044A395" w14:textId="79F34265" w:rsidR="00C65B70" w:rsidRDefault="00CC54C8" w:rsidP="007E209B">
      <w:pPr>
        <w:spacing w:after="0"/>
        <w:ind w:right="-360"/>
        <w:jc w:val="both"/>
        <w:rPr>
          <w:rFonts w:eastAsia="Calibri" w:cs="Times New Roman"/>
        </w:rPr>
      </w:pPr>
      <w:r>
        <w:rPr>
          <w:rFonts w:eastAsia="Calibri" w:cs="Times New Roman"/>
        </w:rPr>
        <w:t>A</w:t>
      </w:r>
      <w:r w:rsidR="007E209B" w:rsidRPr="00FB4C3D">
        <w:rPr>
          <w:rFonts w:eastAsia="Calibri" w:cs="Times New Roman"/>
        </w:rPr>
        <w:t xml:space="preserve">ll personnel shall read and fully adhere to this SOP when handling </w:t>
      </w:r>
      <w:r w:rsidR="007E209B">
        <w:rPr>
          <w:rFonts w:eastAsia="Calibri" w:cs="Times New Roman"/>
        </w:rPr>
        <w:t>BME</w:t>
      </w:r>
      <w:r w:rsidR="007E209B" w:rsidRPr="004028F5">
        <w:rPr>
          <w:rFonts w:eastAsia="Calibri" w:cs="Times New Roman"/>
        </w:rPr>
        <w:t>.</w:t>
      </w:r>
    </w:p>
    <w:p w14:paraId="1A74FFD8" w14:textId="77777777" w:rsidR="00C65B70" w:rsidRDefault="00C65B70">
      <w:pPr>
        <w:rPr>
          <w:rFonts w:eastAsia="Calibri" w:cs="Times New Roman"/>
        </w:rPr>
      </w:pPr>
      <w:r>
        <w:rPr>
          <w:rFonts w:eastAsia="Calibri" w:cs="Times New Roman"/>
        </w:rPr>
        <w:br w:type="page"/>
      </w:r>
    </w:p>
    <w:bookmarkStart w:id="10" w:name="_Toc480376108" w:displacedByCustomXml="next"/>
    <w:sdt>
      <w:sdtPr>
        <w:id w:val="-2046284751"/>
        <w:lock w:val="contentLocked"/>
        <w:placeholder>
          <w:docPart w:val="91EFDF85D9CD4B7E9B5E792E4537E69B"/>
        </w:placeholder>
        <w:group/>
      </w:sdtPr>
      <w:sdtEndPr/>
      <w:sdtContent>
        <w:p w14:paraId="57483E99" w14:textId="77777777" w:rsidR="00EA2321" w:rsidRPr="0072071F" w:rsidRDefault="00EA2321" w:rsidP="00E858A1">
          <w:pPr>
            <w:pStyle w:val="Heading1"/>
          </w:pPr>
          <w:r w:rsidRPr="0072071F">
            <w:t>Certification</w:t>
          </w:r>
        </w:p>
        <w:bookmarkEnd w:id="10" w:displacedByCustomXml="next"/>
      </w:sdtContent>
    </w:sdt>
    <w:p w14:paraId="09965EE2"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0ED7D731"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68C2BBC5" w14:textId="77777777" w:rsidR="00EA2321" w:rsidRPr="00EA2321" w:rsidRDefault="00EA2321" w:rsidP="00EA2321">
            <w:r w:rsidRPr="0072071F">
              <w:t>Name</w:t>
            </w:r>
          </w:p>
        </w:tc>
        <w:tc>
          <w:tcPr>
            <w:tcW w:w="2340" w:type="dxa"/>
          </w:tcPr>
          <w:p w14:paraId="11AA7333" w14:textId="77777777" w:rsidR="00EA2321" w:rsidRPr="00EA2321" w:rsidRDefault="00EA2321" w:rsidP="00EA2321">
            <w:r w:rsidRPr="0072071F">
              <w:t>Signature</w:t>
            </w:r>
          </w:p>
        </w:tc>
        <w:tc>
          <w:tcPr>
            <w:tcW w:w="2340" w:type="dxa"/>
          </w:tcPr>
          <w:p w14:paraId="53121DF4" w14:textId="77777777" w:rsidR="00EA2321" w:rsidRPr="00EA2321" w:rsidRDefault="00EA2321" w:rsidP="00EA2321">
            <w:r w:rsidRPr="0072071F">
              <w:t>UMID #</w:t>
            </w:r>
          </w:p>
        </w:tc>
        <w:tc>
          <w:tcPr>
            <w:tcW w:w="2340" w:type="dxa"/>
          </w:tcPr>
          <w:p w14:paraId="7913FCD8" w14:textId="77777777" w:rsidR="00EA2321" w:rsidRPr="00EA2321" w:rsidRDefault="00EA2321" w:rsidP="00EA2321">
            <w:r w:rsidRPr="0072071F">
              <w:t>Date</w:t>
            </w:r>
          </w:p>
        </w:tc>
      </w:tr>
      <w:tr w:rsidR="00EA2321" w:rsidRPr="0072071F" w14:paraId="574369EF" w14:textId="77777777" w:rsidTr="00E858A1">
        <w:trPr>
          <w:trHeight w:val="503"/>
        </w:trPr>
        <w:tc>
          <w:tcPr>
            <w:tcW w:w="2340" w:type="dxa"/>
          </w:tcPr>
          <w:p w14:paraId="09673BDC" w14:textId="77777777" w:rsidR="00EA2321" w:rsidRPr="0072071F" w:rsidRDefault="00EA2321" w:rsidP="00EA2321"/>
        </w:tc>
        <w:tc>
          <w:tcPr>
            <w:tcW w:w="2340" w:type="dxa"/>
          </w:tcPr>
          <w:p w14:paraId="58701E38" w14:textId="77777777" w:rsidR="00EA2321" w:rsidRPr="0072071F" w:rsidRDefault="00EA2321" w:rsidP="00EA2321"/>
        </w:tc>
        <w:tc>
          <w:tcPr>
            <w:tcW w:w="2340" w:type="dxa"/>
          </w:tcPr>
          <w:p w14:paraId="60442621" w14:textId="77777777" w:rsidR="00EA2321" w:rsidRPr="0072071F" w:rsidRDefault="00EA2321" w:rsidP="00EA2321"/>
        </w:tc>
        <w:tc>
          <w:tcPr>
            <w:tcW w:w="2340" w:type="dxa"/>
          </w:tcPr>
          <w:p w14:paraId="3177AD63" w14:textId="77777777" w:rsidR="00EA2321" w:rsidRPr="0072071F" w:rsidRDefault="00EA2321" w:rsidP="00EA2321"/>
        </w:tc>
      </w:tr>
      <w:tr w:rsidR="00EA2321" w:rsidRPr="0072071F" w14:paraId="04C93644" w14:textId="77777777" w:rsidTr="00E858A1">
        <w:trPr>
          <w:trHeight w:val="530"/>
        </w:trPr>
        <w:tc>
          <w:tcPr>
            <w:tcW w:w="2340" w:type="dxa"/>
          </w:tcPr>
          <w:p w14:paraId="5043CDCA" w14:textId="77777777" w:rsidR="00EA2321" w:rsidRPr="0072071F" w:rsidRDefault="00EA2321" w:rsidP="00EA2321"/>
        </w:tc>
        <w:tc>
          <w:tcPr>
            <w:tcW w:w="2340" w:type="dxa"/>
          </w:tcPr>
          <w:p w14:paraId="543AA1A9" w14:textId="77777777" w:rsidR="00EA2321" w:rsidRPr="0072071F" w:rsidRDefault="00EA2321" w:rsidP="00EA2321"/>
        </w:tc>
        <w:tc>
          <w:tcPr>
            <w:tcW w:w="2340" w:type="dxa"/>
          </w:tcPr>
          <w:p w14:paraId="6858C415" w14:textId="77777777" w:rsidR="00EA2321" w:rsidRPr="0072071F" w:rsidRDefault="00EA2321" w:rsidP="00EA2321"/>
        </w:tc>
        <w:tc>
          <w:tcPr>
            <w:tcW w:w="2340" w:type="dxa"/>
          </w:tcPr>
          <w:p w14:paraId="306744DA" w14:textId="77777777" w:rsidR="00EA2321" w:rsidRPr="0072071F" w:rsidRDefault="00EA2321" w:rsidP="00EA2321"/>
        </w:tc>
      </w:tr>
      <w:tr w:rsidR="00EA2321" w:rsidRPr="0072071F" w14:paraId="27E192AC" w14:textId="77777777" w:rsidTr="00E858A1">
        <w:trPr>
          <w:trHeight w:val="530"/>
        </w:trPr>
        <w:tc>
          <w:tcPr>
            <w:tcW w:w="2340" w:type="dxa"/>
          </w:tcPr>
          <w:p w14:paraId="363384BA" w14:textId="77777777" w:rsidR="00EA2321" w:rsidRPr="0072071F" w:rsidRDefault="00EA2321" w:rsidP="00EA2321"/>
        </w:tc>
        <w:tc>
          <w:tcPr>
            <w:tcW w:w="2340" w:type="dxa"/>
          </w:tcPr>
          <w:p w14:paraId="7177ABFC" w14:textId="77777777" w:rsidR="00EA2321" w:rsidRPr="0072071F" w:rsidRDefault="00EA2321" w:rsidP="00EA2321"/>
        </w:tc>
        <w:tc>
          <w:tcPr>
            <w:tcW w:w="2340" w:type="dxa"/>
          </w:tcPr>
          <w:p w14:paraId="170DC947" w14:textId="77777777" w:rsidR="00EA2321" w:rsidRPr="0072071F" w:rsidRDefault="00EA2321" w:rsidP="00EA2321"/>
        </w:tc>
        <w:tc>
          <w:tcPr>
            <w:tcW w:w="2340" w:type="dxa"/>
          </w:tcPr>
          <w:p w14:paraId="06EF5D79" w14:textId="77777777" w:rsidR="00EA2321" w:rsidRPr="0072071F" w:rsidRDefault="00EA2321" w:rsidP="00EA2321"/>
        </w:tc>
      </w:tr>
      <w:tr w:rsidR="00EA2321" w:rsidRPr="0072071F" w14:paraId="7152FD53" w14:textId="77777777" w:rsidTr="00E858A1">
        <w:trPr>
          <w:trHeight w:val="530"/>
        </w:trPr>
        <w:tc>
          <w:tcPr>
            <w:tcW w:w="2340" w:type="dxa"/>
          </w:tcPr>
          <w:p w14:paraId="13C48E4E" w14:textId="77777777" w:rsidR="00EA2321" w:rsidRPr="0072071F" w:rsidRDefault="00EA2321" w:rsidP="00EA2321"/>
        </w:tc>
        <w:tc>
          <w:tcPr>
            <w:tcW w:w="2340" w:type="dxa"/>
          </w:tcPr>
          <w:p w14:paraId="7693F430" w14:textId="77777777" w:rsidR="00EA2321" w:rsidRPr="0072071F" w:rsidRDefault="00EA2321" w:rsidP="00EA2321"/>
        </w:tc>
        <w:tc>
          <w:tcPr>
            <w:tcW w:w="2340" w:type="dxa"/>
          </w:tcPr>
          <w:p w14:paraId="250BDBF0" w14:textId="77777777" w:rsidR="00EA2321" w:rsidRPr="0072071F" w:rsidRDefault="00EA2321" w:rsidP="00EA2321"/>
        </w:tc>
        <w:tc>
          <w:tcPr>
            <w:tcW w:w="2340" w:type="dxa"/>
          </w:tcPr>
          <w:p w14:paraId="53013B76" w14:textId="77777777" w:rsidR="00EA2321" w:rsidRPr="0072071F" w:rsidRDefault="00EA2321" w:rsidP="00EA2321"/>
        </w:tc>
      </w:tr>
      <w:tr w:rsidR="00EA2321" w:rsidRPr="0072071F" w14:paraId="405C1DD5" w14:textId="77777777" w:rsidTr="00E858A1">
        <w:trPr>
          <w:trHeight w:val="530"/>
        </w:trPr>
        <w:tc>
          <w:tcPr>
            <w:tcW w:w="2340" w:type="dxa"/>
          </w:tcPr>
          <w:p w14:paraId="17CD42BB" w14:textId="77777777" w:rsidR="00EA2321" w:rsidRPr="0072071F" w:rsidRDefault="00EA2321" w:rsidP="00EA2321"/>
        </w:tc>
        <w:tc>
          <w:tcPr>
            <w:tcW w:w="2340" w:type="dxa"/>
          </w:tcPr>
          <w:p w14:paraId="3885B0DD" w14:textId="77777777" w:rsidR="00EA2321" w:rsidRPr="0072071F" w:rsidRDefault="00EA2321" w:rsidP="00EA2321"/>
        </w:tc>
        <w:tc>
          <w:tcPr>
            <w:tcW w:w="2340" w:type="dxa"/>
          </w:tcPr>
          <w:p w14:paraId="7BDED936" w14:textId="77777777" w:rsidR="00EA2321" w:rsidRPr="0072071F" w:rsidRDefault="00EA2321" w:rsidP="00EA2321"/>
        </w:tc>
        <w:tc>
          <w:tcPr>
            <w:tcW w:w="2340" w:type="dxa"/>
          </w:tcPr>
          <w:p w14:paraId="2F3FDF09" w14:textId="77777777" w:rsidR="00EA2321" w:rsidRPr="0072071F" w:rsidRDefault="00EA2321" w:rsidP="00EA2321"/>
        </w:tc>
      </w:tr>
      <w:tr w:rsidR="00EA2321" w:rsidRPr="0072071F" w14:paraId="6C11EF3D" w14:textId="77777777" w:rsidTr="00E858A1">
        <w:trPr>
          <w:trHeight w:val="530"/>
        </w:trPr>
        <w:tc>
          <w:tcPr>
            <w:tcW w:w="2340" w:type="dxa"/>
          </w:tcPr>
          <w:p w14:paraId="28F14BBF" w14:textId="77777777" w:rsidR="00EA2321" w:rsidRPr="0072071F" w:rsidRDefault="00EA2321" w:rsidP="00EA2321"/>
        </w:tc>
        <w:tc>
          <w:tcPr>
            <w:tcW w:w="2340" w:type="dxa"/>
          </w:tcPr>
          <w:p w14:paraId="4BF3B048" w14:textId="77777777" w:rsidR="00EA2321" w:rsidRPr="0072071F" w:rsidRDefault="00EA2321" w:rsidP="00EA2321"/>
        </w:tc>
        <w:tc>
          <w:tcPr>
            <w:tcW w:w="2340" w:type="dxa"/>
          </w:tcPr>
          <w:p w14:paraId="5EBEA873" w14:textId="77777777" w:rsidR="00EA2321" w:rsidRPr="0072071F" w:rsidRDefault="00EA2321" w:rsidP="00EA2321"/>
        </w:tc>
        <w:tc>
          <w:tcPr>
            <w:tcW w:w="2340" w:type="dxa"/>
          </w:tcPr>
          <w:p w14:paraId="53512C00" w14:textId="77777777" w:rsidR="00EA2321" w:rsidRPr="0072071F" w:rsidRDefault="00EA2321" w:rsidP="00EA2321"/>
        </w:tc>
      </w:tr>
      <w:tr w:rsidR="00EA2321" w:rsidRPr="0072071F" w14:paraId="54C1BA88" w14:textId="77777777" w:rsidTr="00E858A1">
        <w:trPr>
          <w:trHeight w:val="530"/>
        </w:trPr>
        <w:tc>
          <w:tcPr>
            <w:tcW w:w="2340" w:type="dxa"/>
          </w:tcPr>
          <w:p w14:paraId="0713DEF1" w14:textId="77777777" w:rsidR="00EA2321" w:rsidRPr="0072071F" w:rsidRDefault="00EA2321" w:rsidP="00EA2321"/>
        </w:tc>
        <w:tc>
          <w:tcPr>
            <w:tcW w:w="2340" w:type="dxa"/>
          </w:tcPr>
          <w:p w14:paraId="205C66B2" w14:textId="77777777" w:rsidR="00EA2321" w:rsidRPr="0072071F" w:rsidRDefault="00EA2321" w:rsidP="00EA2321"/>
        </w:tc>
        <w:tc>
          <w:tcPr>
            <w:tcW w:w="2340" w:type="dxa"/>
          </w:tcPr>
          <w:p w14:paraId="13DC7569" w14:textId="77777777" w:rsidR="00EA2321" w:rsidRPr="0072071F" w:rsidRDefault="00EA2321" w:rsidP="00EA2321"/>
        </w:tc>
        <w:tc>
          <w:tcPr>
            <w:tcW w:w="2340" w:type="dxa"/>
          </w:tcPr>
          <w:p w14:paraId="0B910035" w14:textId="77777777" w:rsidR="00EA2321" w:rsidRPr="0072071F" w:rsidRDefault="00EA2321" w:rsidP="00EA2321"/>
        </w:tc>
      </w:tr>
      <w:tr w:rsidR="00EA2321" w:rsidRPr="0072071F" w14:paraId="47F2D7E6" w14:textId="77777777" w:rsidTr="00E858A1">
        <w:trPr>
          <w:trHeight w:val="530"/>
        </w:trPr>
        <w:tc>
          <w:tcPr>
            <w:tcW w:w="2340" w:type="dxa"/>
          </w:tcPr>
          <w:p w14:paraId="271DE5F9" w14:textId="77777777" w:rsidR="00EA2321" w:rsidRPr="0072071F" w:rsidRDefault="00EA2321" w:rsidP="00EA2321"/>
        </w:tc>
        <w:tc>
          <w:tcPr>
            <w:tcW w:w="2340" w:type="dxa"/>
          </w:tcPr>
          <w:p w14:paraId="410C50E2" w14:textId="77777777" w:rsidR="00EA2321" w:rsidRPr="0072071F" w:rsidRDefault="00EA2321" w:rsidP="00EA2321"/>
        </w:tc>
        <w:tc>
          <w:tcPr>
            <w:tcW w:w="2340" w:type="dxa"/>
          </w:tcPr>
          <w:p w14:paraId="1087B643" w14:textId="77777777" w:rsidR="00EA2321" w:rsidRPr="0072071F" w:rsidRDefault="00EA2321" w:rsidP="00EA2321"/>
        </w:tc>
        <w:tc>
          <w:tcPr>
            <w:tcW w:w="2340" w:type="dxa"/>
          </w:tcPr>
          <w:p w14:paraId="4167D8BE" w14:textId="77777777" w:rsidR="00EA2321" w:rsidRPr="0072071F" w:rsidRDefault="00EA2321" w:rsidP="00EA2321"/>
        </w:tc>
      </w:tr>
      <w:tr w:rsidR="00EA2321" w:rsidRPr="0072071F" w14:paraId="7AD38952" w14:textId="77777777" w:rsidTr="00E858A1">
        <w:trPr>
          <w:trHeight w:val="530"/>
        </w:trPr>
        <w:tc>
          <w:tcPr>
            <w:tcW w:w="2340" w:type="dxa"/>
          </w:tcPr>
          <w:p w14:paraId="4A517B74" w14:textId="77777777" w:rsidR="00EA2321" w:rsidRPr="0072071F" w:rsidRDefault="00EA2321" w:rsidP="00EA2321"/>
        </w:tc>
        <w:tc>
          <w:tcPr>
            <w:tcW w:w="2340" w:type="dxa"/>
          </w:tcPr>
          <w:p w14:paraId="32F9F65F" w14:textId="77777777" w:rsidR="00EA2321" w:rsidRPr="0072071F" w:rsidRDefault="00EA2321" w:rsidP="00EA2321"/>
        </w:tc>
        <w:tc>
          <w:tcPr>
            <w:tcW w:w="2340" w:type="dxa"/>
          </w:tcPr>
          <w:p w14:paraId="3A6D5D33" w14:textId="77777777" w:rsidR="00EA2321" w:rsidRPr="0072071F" w:rsidRDefault="00EA2321" w:rsidP="00EA2321"/>
        </w:tc>
        <w:tc>
          <w:tcPr>
            <w:tcW w:w="2340" w:type="dxa"/>
          </w:tcPr>
          <w:p w14:paraId="109D3A55" w14:textId="77777777" w:rsidR="00EA2321" w:rsidRPr="0072071F" w:rsidRDefault="00EA2321" w:rsidP="00EA2321"/>
        </w:tc>
      </w:tr>
      <w:tr w:rsidR="00EA2321" w:rsidRPr="0072071F" w14:paraId="6C3315C0" w14:textId="77777777" w:rsidTr="00E858A1">
        <w:trPr>
          <w:trHeight w:val="530"/>
        </w:trPr>
        <w:tc>
          <w:tcPr>
            <w:tcW w:w="2340" w:type="dxa"/>
          </w:tcPr>
          <w:p w14:paraId="204802B5" w14:textId="77777777" w:rsidR="00EA2321" w:rsidRPr="0072071F" w:rsidRDefault="00EA2321" w:rsidP="00EA2321"/>
        </w:tc>
        <w:tc>
          <w:tcPr>
            <w:tcW w:w="2340" w:type="dxa"/>
          </w:tcPr>
          <w:p w14:paraId="059C8D3C" w14:textId="77777777" w:rsidR="00EA2321" w:rsidRPr="0072071F" w:rsidRDefault="00EA2321" w:rsidP="00EA2321"/>
        </w:tc>
        <w:tc>
          <w:tcPr>
            <w:tcW w:w="2340" w:type="dxa"/>
          </w:tcPr>
          <w:p w14:paraId="61E2E21B" w14:textId="77777777" w:rsidR="00EA2321" w:rsidRPr="0072071F" w:rsidRDefault="00EA2321" w:rsidP="00EA2321"/>
        </w:tc>
        <w:tc>
          <w:tcPr>
            <w:tcW w:w="2340" w:type="dxa"/>
          </w:tcPr>
          <w:p w14:paraId="5808FF32" w14:textId="77777777" w:rsidR="00EA2321" w:rsidRPr="0072071F" w:rsidRDefault="00EA2321" w:rsidP="00EA2321"/>
        </w:tc>
      </w:tr>
      <w:tr w:rsidR="00EA2321" w:rsidRPr="0072071F" w14:paraId="3CBF2703" w14:textId="77777777" w:rsidTr="00E858A1">
        <w:trPr>
          <w:trHeight w:val="530"/>
        </w:trPr>
        <w:tc>
          <w:tcPr>
            <w:tcW w:w="2340" w:type="dxa"/>
          </w:tcPr>
          <w:p w14:paraId="7ED658DD" w14:textId="77777777" w:rsidR="00EA2321" w:rsidRPr="0072071F" w:rsidRDefault="00EA2321" w:rsidP="00EA2321"/>
        </w:tc>
        <w:tc>
          <w:tcPr>
            <w:tcW w:w="2340" w:type="dxa"/>
          </w:tcPr>
          <w:p w14:paraId="001C08B4" w14:textId="77777777" w:rsidR="00EA2321" w:rsidRPr="0072071F" w:rsidRDefault="00EA2321" w:rsidP="00EA2321"/>
        </w:tc>
        <w:tc>
          <w:tcPr>
            <w:tcW w:w="2340" w:type="dxa"/>
          </w:tcPr>
          <w:p w14:paraId="4E86A2F4" w14:textId="77777777" w:rsidR="00EA2321" w:rsidRPr="0072071F" w:rsidRDefault="00EA2321" w:rsidP="00EA2321"/>
        </w:tc>
        <w:tc>
          <w:tcPr>
            <w:tcW w:w="2340" w:type="dxa"/>
          </w:tcPr>
          <w:p w14:paraId="1E264203" w14:textId="77777777" w:rsidR="00EA2321" w:rsidRPr="0072071F" w:rsidRDefault="00EA2321" w:rsidP="00EA2321"/>
        </w:tc>
      </w:tr>
      <w:tr w:rsidR="00EA2321" w:rsidRPr="0072071F" w14:paraId="3C201133" w14:textId="77777777" w:rsidTr="00E858A1">
        <w:trPr>
          <w:trHeight w:val="530"/>
        </w:trPr>
        <w:tc>
          <w:tcPr>
            <w:tcW w:w="2340" w:type="dxa"/>
          </w:tcPr>
          <w:p w14:paraId="0C48613B" w14:textId="77777777" w:rsidR="00EA2321" w:rsidRPr="0072071F" w:rsidRDefault="00EA2321" w:rsidP="00EA2321"/>
        </w:tc>
        <w:tc>
          <w:tcPr>
            <w:tcW w:w="2340" w:type="dxa"/>
          </w:tcPr>
          <w:p w14:paraId="4FC6BE51" w14:textId="77777777" w:rsidR="00EA2321" w:rsidRPr="0072071F" w:rsidRDefault="00EA2321" w:rsidP="00EA2321"/>
        </w:tc>
        <w:tc>
          <w:tcPr>
            <w:tcW w:w="2340" w:type="dxa"/>
          </w:tcPr>
          <w:p w14:paraId="168017DF" w14:textId="77777777" w:rsidR="00EA2321" w:rsidRPr="0072071F" w:rsidRDefault="00EA2321" w:rsidP="00EA2321"/>
        </w:tc>
        <w:tc>
          <w:tcPr>
            <w:tcW w:w="2340" w:type="dxa"/>
          </w:tcPr>
          <w:p w14:paraId="4B2095CF" w14:textId="77777777" w:rsidR="00EA2321" w:rsidRPr="0072071F" w:rsidRDefault="00EA2321" w:rsidP="00EA2321"/>
        </w:tc>
      </w:tr>
      <w:tr w:rsidR="00EA2321" w:rsidRPr="0072071F" w14:paraId="5B492FD6" w14:textId="77777777" w:rsidTr="00E858A1">
        <w:trPr>
          <w:trHeight w:val="530"/>
        </w:trPr>
        <w:tc>
          <w:tcPr>
            <w:tcW w:w="2340" w:type="dxa"/>
          </w:tcPr>
          <w:p w14:paraId="354093B1" w14:textId="77777777" w:rsidR="00EA2321" w:rsidRPr="0072071F" w:rsidRDefault="00EA2321" w:rsidP="00EA2321"/>
        </w:tc>
        <w:tc>
          <w:tcPr>
            <w:tcW w:w="2340" w:type="dxa"/>
          </w:tcPr>
          <w:p w14:paraId="096EAFB1" w14:textId="77777777" w:rsidR="00EA2321" w:rsidRPr="0072071F" w:rsidRDefault="00EA2321" w:rsidP="00EA2321"/>
        </w:tc>
        <w:tc>
          <w:tcPr>
            <w:tcW w:w="2340" w:type="dxa"/>
          </w:tcPr>
          <w:p w14:paraId="7656CA3A" w14:textId="77777777" w:rsidR="00EA2321" w:rsidRPr="0072071F" w:rsidRDefault="00EA2321" w:rsidP="00EA2321"/>
        </w:tc>
        <w:tc>
          <w:tcPr>
            <w:tcW w:w="2340" w:type="dxa"/>
          </w:tcPr>
          <w:p w14:paraId="7A99045C" w14:textId="77777777" w:rsidR="00EA2321" w:rsidRPr="0072071F" w:rsidRDefault="00EA2321" w:rsidP="00EA2321"/>
        </w:tc>
      </w:tr>
      <w:tr w:rsidR="00EA2321" w:rsidRPr="0072071F" w14:paraId="294F2296" w14:textId="77777777" w:rsidTr="00E858A1">
        <w:trPr>
          <w:trHeight w:val="530"/>
        </w:trPr>
        <w:tc>
          <w:tcPr>
            <w:tcW w:w="2340" w:type="dxa"/>
          </w:tcPr>
          <w:p w14:paraId="21BD0CAB" w14:textId="77777777" w:rsidR="00EA2321" w:rsidRPr="0072071F" w:rsidRDefault="00EA2321" w:rsidP="00EA2321"/>
        </w:tc>
        <w:tc>
          <w:tcPr>
            <w:tcW w:w="2340" w:type="dxa"/>
          </w:tcPr>
          <w:p w14:paraId="6C9BD37C" w14:textId="77777777" w:rsidR="00EA2321" w:rsidRPr="0072071F" w:rsidRDefault="00EA2321" w:rsidP="00EA2321"/>
        </w:tc>
        <w:tc>
          <w:tcPr>
            <w:tcW w:w="2340" w:type="dxa"/>
          </w:tcPr>
          <w:p w14:paraId="310D344F" w14:textId="77777777" w:rsidR="00EA2321" w:rsidRPr="0072071F" w:rsidRDefault="00EA2321" w:rsidP="00EA2321"/>
        </w:tc>
        <w:tc>
          <w:tcPr>
            <w:tcW w:w="2340" w:type="dxa"/>
          </w:tcPr>
          <w:p w14:paraId="629C82B4" w14:textId="77777777" w:rsidR="00EA2321" w:rsidRPr="0072071F" w:rsidRDefault="00EA2321" w:rsidP="00EA2321"/>
        </w:tc>
      </w:tr>
      <w:tr w:rsidR="00EA2321" w:rsidRPr="0072071F" w14:paraId="3C37E4D5" w14:textId="77777777" w:rsidTr="00E858A1">
        <w:trPr>
          <w:trHeight w:val="530"/>
        </w:trPr>
        <w:tc>
          <w:tcPr>
            <w:tcW w:w="2340" w:type="dxa"/>
          </w:tcPr>
          <w:p w14:paraId="5BEE9D3F" w14:textId="77777777" w:rsidR="00EA2321" w:rsidRPr="0072071F" w:rsidRDefault="00EA2321" w:rsidP="00EA2321"/>
        </w:tc>
        <w:tc>
          <w:tcPr>
            <w:tcW w:w="2340" w:type="dxa"/>
          </w:tcPr>
          <w:p w14:paraId="6C136209" w14:textId="77777777" w:rsidR="00EA2321" w:rsidRPr="0072071F" w:rsidRDefault="00EA2321" w:rsidP="00EA2321"/>
        </w:tc>
        <w:tc>
          <w:tcPr>
            <w:tcW w:w="2340" w:type="dxa"/>
          </w:tcPr>
          <w:p w14:paraId="3EA4DF8B" w14:textId="77777777" w:rsidR="00EA2321" w:rsidRPr="0072071F" w:rsidRDefault="00EA2321" w:rsidP="00EA2321"/>
        </w:tc>
        <w:tc>
          <w:tcPr>
            <w:tcW w:w="2340" w:type="dxa"/>
          </w:tcPr>
          <w:p w14:paraId="56209D1A" w14:textId="77777777" w:rsidR="00EA2321" w:rsidRPr="0072071F" w:rsidRDefault="00EA2321" w:rsidP="00EA2321"/>
        </w:tc>
      </w:tr>
      <w:tr w:rsidR="00EA2321" w:rsidRPr="0072071F" w14:paraId="7EE58FF0" w14:textId="77777777" w:rsidTr="00E858A1">
        <w:trPr>
          <w:trHeight w:val="530"/>
        </w:trPr>
        <w:tc>
          <w:tcPr>
            <w:tcW w:w="2340" w:type="dxa"/>
          </w:tcPr>
          <w:p w14:paraId="475298EB" w14:textId="77777777" w:rsidR="00EA2321" w:rsidRPr="0072071F" w:rsidRDefault="00EA2321" w:rsidP="00EA2321"/>
        </w:tc>
        <w:tc>
          <w:tcPr>
            <w:tcW w:w="2340" w:type="dxa"/>
          </w:tcPr>
          <w:p w14:paraId="46C14B88" w14:textId="77777777" w:rsidR="00EA2321" w:rsidRPr="0072071F" w:rsidRDefault="00EA2321" w:rsidP="00EA2321"/>
        </w:tc>
        <w:tc>
          <w:tcPr>
            <w:tcW w:w="2340" w:type="dxa"/>
          </w:tcPr>
          <w:p w14:paraId="007B8A49" w14:textId="77777777" w:rsidR="00EA2321" w:rsidRPr="0072071F" w:rsidRDefault="00EA2321" w:rsidP="00EA2321"/>
        </w:tc>
        <w:tc>
          <w:tcPr>
            <w:tcW w:w="2340" w:type="dxa"/>
          </w:tcPr>
          <w:p w14:paraId="1E74B8E3" w14:textId="77777777" w:rsidR="00EA2321" w:rsidRPr="0072071F" w:rsidRDefault="00EA2321" w:rsidP="00EA2321"/>
        </w:tc>
      </w:tr>
      <w:tr w:rsidR="00EA2321" w:rsidRPr="0072071F" w14:paraId="2F7C7E5D" w14:textId="77777777" w:rsidTr="00E858A1">
        <w:trPr>
          <w:trHeight w:val="530"/>
        </w:trPr>
        <w:tc>
          <w:tcPr>
            <w:tcW w:w="2340" w:type="dxa"/>
          </w:tcPr>
          <w:p w14:paraId="47CFEDB9" w14:textId="77777777" w:rsidR="00EA2321" w:rsidRPr="0072071F" w:rsidRDefault="00EA2321" w:rsidP="00EA2321"/>
        </w:tc>
        <w:tc>
          <w:tcPr>
            <w:tcW w:w="2340" w:type="dxa"/>
          </w:tcPr>
          <w:p w14:paraId="0EDFBA49" w14:textId="77777777" w:rsidR="00EA2321" w:rsidRPr="0072071F" w:rsidRDefault="00EA2321" w:rsidP="00EA2321"/>
        </w:tc>
        <w:tc>
          <w:tcPr>
            <w:tcW w:w="2340" w:type="dxa"/>
          </w:tcPr>
          <w:p w14:paraId="37FA4176" w14:textId="77777777" w:rsidR="00EA2321" w:rsidRPr="0072071F" w:rsidRDefault="00EA2321" w:rsidP="00EA2321"/>
        </w:tc>
        <w:tc>
          <w:tcPr>
            <w:tcW w:w="2340" w:type="dxa"/>
          </w:tcPr>
          <w:p w14:paraId="16AE1586" w14:textId="77777777" w:rsidR="00EA2321" w:rsidRPr="0072071F" w:rsidRDefault="00EA2321" w:rsidP="00EA2321"/>
        </w:tc>
      </w:tr>
    </w:tbl>
    <w:p w14:paraId="5608709A" w14:textId="77777777" w:rsidR="00EA2321" w:rsidRDefault="00EA2321" w:rsidP="00AE1474">
      <w:pPr>
        <w:tabs>
          <w:tab w:val="left" w:pos="1566"/>
        </w:tabs>
      </w:pPr>
    </w:p>
    <w:p w14:paraId="271732C4"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762238DC" w14:textId="77777777" w:rsidTr="00EA2321">
        <w:tc>
          <w:tcPr>
            <w:tcW w:w="6030" w:type="dxa"/>
            <w:tcBorders>
              <w:top w:val="single" w:sz="4" w:space="0" w:color="auto"/>
              <w:left w:val="nil"/>
              <w:bottom w:val="nil"/>
              <w:right w:val="nil"/>
            </w:tcBorders>
            <w:hideMark/>
          </w:tcPr>
          <w:p w14:paraId="400355C8"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5AFEA58F" w14:textId="77777777" w:rsidR="00EA2321" w:rsidRPr="00EA2321" w:rsidRDefault="00EA2321" w:rsidP="00EA2321">
            <w:r>
              <w:t xml:space="preserve">Revision </w:t>
            </w:r>
            <w:r w:rsidRPr="00EA2321">
              <w:t>Date</w:t>
            </w:r>
          </w:p>
        </w:tc>
      </w:tr>
    </w:tbl>
    <w:p w14:paraId="19EC4EEE" w14:textId="3F0E33A5" w:rsidR="00EA2321" w:rsidRDefault="00EA2321" w:rsidP="00AB7AB4"/>
    <w:p w14:paraId="1EE02379" w14:textId="77777777" w:rsidR="00D22402" w:rsidRPr="00EA2321" w:rsidRDefault="00D22402" w:rsidP="00AB7AB4"/>
    <w:p w14:paraId="199CAF72"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6978E3" w14:paraId="013DBEB8" w14:textId="77777777" w:rsidTr="007A5A3F">
        <w:trPr>
          <w:cnfStyle w:val="100000000000" w:firstRow="1" w:lastRow="0" w:firstColumn="0" w:lastColumn="0" w:oddVBand="0" w:evenVBand="0" w:oddHBand="0" w:evenHBand="0" w:firstRowFirstColumn="0" w:firstRowLastColumn="0" w:lastRowFirstColumn="0" w:lastRowLastColumn="0"/>
        </w:trPr>
        <w:tc>
          <w:tcPr>
            <w:tcW w:w="1440" w:type="dxa"/>
          </w:tcPr>
          <w:p w14:paraId="550069A8" w14:textId="77777777" w:rsidR="006978E3" w:rsidRDefault="006978E3" w:rsidP="007A5A3F">
            <w:r>
              <w:t>Date</w:t>
            </w:r>
          </w:p>
        </w:tc>
        <w:tc>
          <w:tcPr>
            <w:tcW w:w="7910" w:type="dxa"/>
          </w:tcPr>
          <w:p w14:paraId="0BE23CA8" w14:textId="77777777" w:rsidR="006978E3" w:rsidRDefault="006978E3" w:rsidP="007A5A3F">
            <w:r>
              <w:t>Revision</w:t>
            </w:r>
          </w:p>
        </w:tc>
      </w:tr>
      <w:tr w:rsidR="006978E3" w14:paraId="73BD56DF" w14:textId="77777777" w:rsidTr="007A5A3F">
        <w:tc>
          <w:tcPr>
            <w:tcW w:w="1440" w:type="dxa"/>
          </w:tcPr>
          <w:p w14:paraId="38CA4979" w14:textId="1E2B3A91" w:rsidR="006978E3" w:rsidRDefault="006978E3" w:rsidP="002A319E">
            <w:r>
              <w:t>09-1</w:t>
            </w:r>
            <w:r w:rsidR="002A319E">
              <w:t>3</w:t>
            </w:r>
            <w:r>
              <w:t>-18</w:t>
            </w:r>
          </w:p>
        </w:tc>
        <w:tc>
          <w:tcPr>
            <w:tcW w:w="7910" w:type="dxa"/>
          </w:tcPr>
          <w:p w14:paraId="43717C60" w14:textId="77777777" w:rsidR="006978E3" w:rsidRDefault="006978E3" w:rsidP="007A5A3F">
            <w:r>
              <w:t>EHS name and logo were added, updated the formatting, and revised the content under Exposure/Unintended Content (AKJ).</w:t>
            </w:r>
          </w:p>
        </w:tc>
      </w:tr>
      <w:tr w:rsidR="006978E3" w14:paraId="6BDDB55E" w14:textId="77777777" w:rsidTr="007A5A3F">
        <w:tc>
          <w:tcPr>
            <w:tcW w:w="1440" w:type="dxa"/>
          </w:tcPr>
          <w:p w14:paraId="41BAADB6" w14:textId="74719DFB" w:rsidR="006978E3" w:rsidRDefault="00D22402" w:rsidP="007A5A3F">
            <w:r>
              <w:t>03-04</w:t>
            </w:r>
            <w:r w:rsidR="006019FD">
              <w:t>-19</w:t>
            </w:r>
          </w:p>
        </w:tc>
        <w:tc>
          <w:tcPr>
            <w:tcW w:w="7910" w:type="dxa"/>
          </w:tcPr>
          <w:p w14:paraId="31A6ECF8" w14:textId="7427877E" w:rsidR="006978E3" w:rsidRDefault="00D22402" w:rsidP="007A5A3F">
            <w:r>
              <w:t>Reviewed and updated.</w:t>
            </w:r>
          </w:p>
        </w:tc>
      </w:tr>
      <w:tr w:rsidR="006019FD" w14:paraId="48E5C52A" w14:textId="77777777" w:rsidTr="007A5A3F">
        <w:tc>
          <w:tcPr>
            <w:tcW w:w="1440" w:type="dxa"/>
          </w:tcPr>
          <w:p w14:paraId="2C19B6B5" w14:textId="41A633A6" w:rsidR="006019FD" w:rsidRDefault="00BA0148" w:rsidP="007A5A3F">
            <w:r>
              <w:t>04-14</w:t>
            </w:r>
            <w:r w:rsidR="00CC54C8">
              <w:t>-22</w:t>
            </w:r>
          </w:p>
        </w:tc>
        <w:tc>
          <w:tcPr>
            <w:tcW w:w="7910" w:type="dxa"/>
          </w:tcPr>
          <w:p w14:paraId="7182FB0B" w14:textId="2C22A23B" w:rsidR="006019FD" w:rsidRDefault="00CC54C8" w:rsidP="007A5A3F">
            <w:r>
              <w:t>Updated procedures for major spill response. (LGS)</w:t>
            </w:r>
          </w:p>
        </w:tc>
      </w:tr>
      <w:tr w:rsidR="009864CF" w14:paraId="14BDD5E1" w14:textId="77777777" w:rsidTr="007A5A3F">
        <w:tc>
          <w:tcPr>
            <w:tcW w:w="1440" w:type="dxa"/>
          </w:tcPr>
          <w:p w14:paraId="3BF2F317" w14:textId="1C1249BA" w:rsidR="009864CF" w:rsidRDefault="009864CF" w:rsidP="007A5A3F">
            <w:r>
              <w:t>05-11-22</w:t>
            </w:r>
          </w:p>
        </w:tc>
        <w:tc>
          <w:tcPr>
            <w:tcW w:w="7910" w:type="dxa"/>
          </w:tcPr>
          <w:p w14:paraId="72648135" w14:textId="3EB72A18" w:rsidR="009864CF" w:rsidRDefault="009864CF" w:rsidP="007A5A3F">
            <w:r>
              <w:t>Removed emergency response procedures section (LGS)</w:t>
            </w:r>
          </w:p>
        </w:tc>
      </w:tr>
    </w:tbl>
    <w:p w14:paraId="29A7CDB7" w14:textId="36585212" w:rsidR="00AB40C6" w:rsidRDefault="00AB40C6" w:rsidP="00A000DC"/>
    <w:p w14:paraId="75515C25" w14:textId="30638F06" w:rsidR="00BA0148" w:rsidRDefault="00BA0148" w:rsidP="00A000DC"/>
    <w:p w14:paraId="7672AA79" w14:textId="0624EA3C" w:rsidR="00BA0148" w:rsidRDefault="00BA0148">
      <w:r>
        <w:br w:type="page"/>
      </w:r>
    </w:p>
    <w:p w14:paraId="513AB05A" w14:textId="5A27EF41" w:rsidR="00BA0148" w:rsidRPr="00BA0148" w:rsidRDefault="00BA0148" w:rsidP="00A000DC">
      <w:pPr>
        <w:rPr>
          <w:b/>
        </w:rPr>
      </w:pPr>
      <w:r w:rsidRPr="00BA0148">
        <w:rPr>
          <w:b/>
        </w:rPr>
        <w:lastRenderedPageBreak/>
        <w:t>References</w:t>
      </w:r>
    </w:p>
    <w:p w14:paraId="6D68008A" w14:textId="38B6DA87" w:rsidR="00D32907" w:rsidRDefault="00D32907" w:rsidP="00D32907">
      <w:proofErr w:type="spellStart"/>
      <w:r>
        <w:t>ChemWatch</w:t>
      </w:r>
      <w:proofErr w:type="spellEnd"/>
      <w:r>
        <w:t>. (</w:t>
      </w:r>
      <w:proofErr w:type="spellStart"/>
      <w:r>
        <w:t>n.d.</w:t>
      </w:r>
      <w:proofErr w:type="spellEnd"/>
      <w:r>
        <w:t xml:space="preserve">). </w:t>
      </w:r>
      <w:r w:rsidRPr="00D32907">
        <w:rPr>
          <w:i/>
        </w:rPr>
        <w:t>2-Mercaptoethanol SDS</w:t>
      </w:r>
      <w:r>
        <w:t xml:space="preserve">. Retrieved from </w:t>
      </w:r>
      <w:proofErr w:type="spellStart"/>
      <w:r>
        <w:t>ChemWatch</w:t>
      </w:r>
      <w:proofErr w:type="spellEnd"/>
      <w:r>
        <w:t xml:space="preserve"> Gold FFX: </w:t>
      </w:r>
      <w:hyperlink r:id="rId9" w:history="1">
        <w:r w:rsidRPr="005024EE">
          <w:rPr>
            <w:rStyle w:val="Hyperlink"/>
          </w:rPr>
          <w:t>https://jr.chemwatch.net/chemwatch.web/home</w:t>
        </w:r>
      </w:hyperlink>
      <w:r>
        <w:t xml:space="preserve"> </w:t>
      </w:r>
    </w:p>
    <w:p w14:paraId="2927DAF9" w14:textId="77777777" w:rsidR="00D32907" w:rsidRDefault="00D32907" w:rsidP="00BA0148">
      <w:pPr>
        <w:spacing w:after="0"/>
      </w:pPr>
    </w:p>
    <w:p w14:paraId="2E2071E6" w14:textId="2D797FC8" w:rsidR="00BA0148" w:rsidRDefault="00BA0148" w:rsidP="00BA0148">
      <w:pPr>
        <w:spacing w:after="0"/>
      </w:pPr>
      <w:r>
        <w:t>National Library of Medicine</w:t>
      </w:r>
    </w:p>
    <w:p w14:paraId="0803ED17" w14:textId="4985F88E" w:rsidR="00BA0148" w:rsidRDefault="00BA0148" w:rsidP="00A000DC">
      <w:r w:rsidRPr="00BA0148">
        <w:rPr>
          <w:i/>
        </w:rPr>
        <w:t>PubChem Laboratory Chemical Safety Summary Beta-</w:t>
      </w:r>
      <w:proofErr w:type="spellStart"/>
      <w:r w:rsidRPr="00BA0148">
        <w:rPr>
          <w:i/>
        </w:rPr>
        <w:t>mercaptoethanol</w:t>
      </w:r>
      <w:proofErr w:type="spellEnd"/>
      <w:r>
        <w:t xml:space="preserve">: </w:t>
      </w:r>
      <w:hyperlink r:id="rId10" w:anchor="datasheet=LCSS" w:history="1">
        <w:r w:rsidRPr="005024EE">
          <w:rPr>
            <w:rStyle w:val="Hyperlink"/>
          </w:rPr>
          <w:t>https://pubchem.ncbi.nlm.nih.gov/compound/1567#datasheet=LCSS</w:t>
        </w:r>
      </w:hyperlink>
    </w:p>
    <w:p w14:paraId="54E85027" w14:textId="494B82CE" w:rsidR="00BA0148" w:rsidRDefault="00BA0148" w:rsidP="00A000DC"/>
    <w:p w14:paraId="2E106F7E" w14:textId="41A889F1" w:rsidR="00BA0148" w:rsidRPr="00A000DC" w:rsidRDefault="00BA0148" w:rsidP="00A000DC"/>
    <w:sectPr w:rsidR="00BA0148" w:rsidRPr="00A000DC" w:rsidSect="006901B9">
      <w:headerReference w:type="default" r:id="rId11"/>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5636E" w14:textId="77777777" w:rsidR="006C789A" w:rsidRPr="005D7C28" w:rsidRDefault="006C789A" w:rsidP="005D7C28">
      <w:r>
        <w:separator/>
      </w:r>
    </w:p>
    <w:p w14:paraId="4F245CAF" w14:textId="77777777" w:rsidR="006C789A" w:rsidRDefault="006C789A"/>
    <w:p w14:paraId="41048ABA" w14:textId="77777777" w:rsidR="006C789A" w:rsidRDefault="006C789A"/>
  </w:endnote>
  <w:endnote w:type="continuationSeparator" w:id="0">
    <w:p w14:paraId="620C4E97" w14:textId="77777777" w:rsidR="006C789A" w:rsidRPr="005D7C28" w:rsidRDefault="006C789A" w:rsidP="005D7C28">
      <w:r>
        <w:continuationSeparator/>
      </w:r>
    </w:p>
    <w:p w14:paraId="0D2FD74B" w14:textId="77777777" w:rsidR="006C789A" w:rsidRDefault="006C789A"/>
    <w:p w14:paraId="7F6302F4" w14:textId="77777777" w:rsidR="006C789A" w:rsidRDefault="006C7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0894C63C" w14:textId="3639E311" w:rsidR="00BA049A" w:rsidRPr="005D7C28" w:rsidRDefault="00700ECB" w:rsidP="00BA049A">
            <w:pPr>
              <w:pStyle w:val="Footer"/>
            </w:pPr>
            <w:r>
              <w:rPr>
                <w:b/>
                <w:bCs/>
              </w:rPr>
              <w:t>2</w:t>
            </w:r>
            <w:r w:rsidR="004B0FA8" w:rsidRPr="004B0FA8">
              <w:t>-mercaptoethanol</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9864CF">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9864CF">
              <w:rPr>
                <w:rStyle w:val="Strong"/>
                <w:noProof/>
              </w:rPr>
              <w:t>6</w:t>
            </w:r>
            <w:r w:rsidR="00BA049A" w:rsidRPr="00EE222D">
              <w:rPr>
                <w:rStyle w:val="Strong"/>
              </w:rPr>
              <w:fldChar w:fldCharType="end"/>
            </w:r>
          </w:p>
        </w:sdtContent>
      </w:sdt>
    </w:sdtContent>
  </w:sdt>
  <w:p w14:paraId="4E85A02C" w14:textId="649A6238"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9864CF">
      <w:rPr>
        <w:noProof/>
      </w:rPr>
      <w:t>Revision Date:  05/11/22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0AAD74A9" w14:textId="46B12BFE" w:rsidR="009E7C06" w:rsidRPr="005D7C28" w:rsidRDefault="00BA0148" w:rsidP="005D7C28">
            <w:pPr>
              <w:pStyle w:val="Footer"/>
            </w:pPr>
            <w:r>
              <w:rPr>
                <w:b/>
                <w:bCs/>
              </w:rPr>
              <w:t>2</w:t>
            </w:r>
            <w:r w:rsidR="004B0FA8" w:rsidRPr="004B0FA8">
              <w:t>-mercaptoethanol</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9864CF">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9864CF">
              <w:rPr>
                <w:rStyle w:val="Strong"/>
                <w:noProof/>
              </w:rPr>
              <w:t>6</w:t>
            </w:r>
            <w:r w:rsidR="009E7C06" w:rsidRPr="00EE222D">
              <w:rPr>
                <w:rStyle w:val="Strong"/>
              </w:rPr>
              <w:fldChar w:fldCharType="end"/>
            </w:r>
          </w:p>
        </w:sdtContent>
      </w:sdt>
    </w:sdtContent>
  </w:sdt>
  <w:p w14:paraId="3B61204E" w14:textId="6F6DA076"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9864CF">
      <w:rPr>
        <w:noProof/>
      </w:rPr>
      <w:t>Revision Date:  05/11/22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20E79" w14:textId="77777777" w:rsidR="006C789A" w:rsidRPr="005D7C28" w:rsidRDefault="006C789A" w:rsidP="005D7C28">
      <w:r>
        <w:separator/>
      </w:r>
    </w:p>
    <w:p w14:paraId="08C1E2BF" w14:textId="77777777" w:rsidR="006C789A" w:rsidRDefault="006C789A"/>
    <w:p w14:paraId="11246200" w14:textId="77777777" w:rsidR="006C789A" w:rsidRDefault="006C789A"/>
  </w:footnote>
  <w:footnote w:type="continuationSeparator" w:id="0">
    <w:p w14:paraId="43CE353F" w14:textId="77777777" w:rsidR="006C789A" w:rsidRPr="005D7C28" w:rsidRDefault="006C789A" w:rsidP="005D7C28">
      <w:r>
        <w:continuationSeparator/>
      </w:r>
    </w:p>
    <w:p w14:paraId="58DD9684" w14:textId="77777777" w:rsidR="006C789A" w:rsidRDefault="006C789A"/>
    <w:p w14:paraId="47E41D9E" w14:textId="77777777" w:rsidR="006C789A" w:rsidRDefault="006C78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AFC5"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3F87" w14:textId="77777777" w:rsidR="009E7C06" w:rsidRDefault="009E7C06">
    <w:pPr>
      <w:pStyle w:val="Header"/>
    </w:pPr>
  </w:p>
  <w:p w14:paraId="797DCA79" w14:textId="77777777" w:rsidR="009E7C06" w:rsidRDefault="009E7C06">
    <w:pPr>
      <w:pStyle w:val="Header"/>
    </w:pPr>
    <w:r w:rsidRPr="00A41FE4">
      <w:rPr>
        <w:noProof/>
      </w:rPr>
      <w:drawing>
        <wp:inline distT="0" distB="0" distL="0" distR="0" wp14:anchorId="61561D5D" wp14:editId="3FB168BA">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C947DA"/>
    <w:multiLevelType w:val="multilevel"/>
    <w:tmpl w:val="0DAE0F9A"/>
    <w:numStyleLink w:val="H1BL"/>
  </w:abstractNum>
  <w:abstractNum w:abstractNumId="2"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5"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6" w15:restartNumberingAfterBreak="0">
    <w:nsid w:val="353D2405"/>
    <w:multiLevelType w:val="multilevel"/>
    <w:tmpl w:val="0DAE0F9A"/>
    <w:numStyleLink w:val="H1BL"/>
  </w:abstractNum>
  <w:abstractNum w:abstractNumId="7"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974125"/>
    <w:multiLevelType w:val="multilevel"/>
    <w:tmpl w:val="0DAE0F9A"/>
    <w:numStyleLink w:val="H1BL"/>
  </w:abstractNum>
  <w:abstractNum w:abstractNumId="10" w15:restartNumberingAfterBreak="0">
    <w:nsid w:val="39303256"/>
    <w:multiLevelType w:val="multilevel"/>
    <w:tmpl w:val="0DAE0F9A"/>
    <w:numStyleLink w:val="H1BL"/>
  </w:abstractNum>
  <w:abstractNum w:abstractNumId="11"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43136078"/>
    <w:multiLevelType w:val="multilevel"/>
    <w:tmpl w:val="91A4CB42"/>
    <w:numStyleLink w:val="H1NL"/>
  </w:abstractNum>
  <w:abstractNum w:abstractNumId="14"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5" w15:restartNumberingAfterBreak="0">
    <w:nsid w:val="547E22F2"/>
    <w:multiLevelType w:val="multilevel"/>
    <w:tmpl w:val="91A4CB42"/>
    <w:numStyleLink w:val="H1NL"/>
  </w:abstractNum>
  <w:abstractNum w:abstractNumId="16"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9"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77460161"/>
    <w:multiLevelType w:val="multilevel"/>
    <w:tmpl w:val="0DAE0F9A"/>
    <w:numStyleLink w:val="H1BL"/>
  </w:abstractNum>
  <w:abstractNum w:abstractNumId="21"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2" w15:restartNumberingAfterBreak="0">
    <w:nsid w:val="7B43171F"/>
    <w:multiLevelType w:val="multilevel"/>
    <w:tmpl w:val="91A4CB42"/>
    <w:numStyleLink w:val="H1NL"/>
  </w:abstractNum>
  <w:abstractNum w:abstractNumId="23"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7CD71152"/>
    <w:multiLevelType w:val="multilevel"/>
    <w:tmpl w:val="91A4CB42"/>
    <w:numStyleLink w:val="H1NL"/>
  </w:abstractNum>
  <w:num w:numId="1">
    <w:abstractNumId w:val="0"/>
  </w:num>
  <w:num w:numId="2">
    <w:abstractNumId w:val="21"/>
  </w:num>
  <w:num w:numId="3">
    <w:abstractNumId w:val="12"/>
  </w:num>
  <w:num w:numId="4">
    <w:abstractNumId w:val="2"/>
  </w:num>
  <w:num w:numId="5">
    <w:abstractNumId w:val="8"/>
  </w:num>
  <w:num w:numId="6">
    <w:abstractNumId w:val="16"/>
  </w:num>
  <w:num w:numId="7">
    <w:abstractNumId w:val="7"/>
  </w:num>
  <w:num w:numId="8">
    <w:abstractNumId w:val="14"/>
  </w:num>
  <w:num w:numId="9">
    <w:abstractNumId w:val="23"/>
  </w:num>
  <w:num w:numId="10">
    <w:abstractNumId w:val="5"/>
  </w:num>
  <w:num w:numId="11">
    <w:abstractNumId w:val="17"/>
  </w:num>
  <w:num w:numId="12">
    <w:abstractNumId w:val="18"/>
  </w:num>
  <w:num w:numId="13">
    <w:abstractNumId w:val="11"/>
  </w:num>
  <w:num w:numId="14">
    <w:abstractNumId w:val="4"/>
  </w:num>
  <w:num w:numId="15">
    <w:abstractNumId w:val="19"/>
  </w:num>
  <w:num w:numId="16">
    <w:abstractNumId w:val="10"/>
  </w:num>
  <w:num w:numId="17">
    <w:abstractNumId w:val="20"/>
  </w:num>
  <w:num w:numId="18">
    <w:abstractNumId w:val="9"/>
  </w:num>
  <w:num w:numId="19">
    <w:abstractNumId w:val="1"/>
  </w:num>
  <w:num w:numId="20">
    <w:abstractNumId w:val="6"/>
  </w:num>
  <w:num w:numId="21">
    <w:abstractNumId w:val="15"/>
  </w:num>
  <w:num w:numId="22">
    <w:abstractNumId w:val="22"/>
  </w:num>
  <w:num w:numId="23">
    <w:abstractNumId w:val="24"/>
  </w:num>
  <w:num w:numId="24">
    <w:abstractNumId w:val="13"/>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A3"/>
    <w:rsid w:val="00004499"/>
    <w:rsid w:val="000069D7"/>
    <w:rsid w:val="00007E2C"/>
    <w:rsid w:val="000100E2"/>
    <w:rsid w:val="00011FF5"/>
    <w:rsid w:val="00012301"/>
    <w:rsid w:val="00016725"/>
    <w:rsid w:val="00021030"/>
    <w:rsid w:val="00021EF2"/>
    <w:rsid w:val="0002283C"/>
    <w:rsid w:val="00031D91"/>
    <w:rsid w:val="000324E8"/>
    <w:rsid w:val="00034419"/>
    <w:rsid w:val="00037105"/>
    <w:rsid w:val="000371D9"/>
    <w:rsid w:val="00037D5C"/>
    <w:rsid w:val="0004198E"/>
    <w:rsid w:val="000451E2"/>
    <w:rsid w:val="000511FE"/>
    <w:rsid w:val="00051420"/>
    <w:rsid w:val="00056F41"/>
    <w:rsid w:val="00060856"/>
    <w:rsid w:val="00060CF8"/>
    <w:rsid w:val="00061344"/>
    <w:rsid w:val="00062CE9"/>
    <w:rsid w:val="000715B6"/>
    <w:rsid w:val="00072B45"/>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C3F68"/>
    <w:rsid w:val="000D15FB"/>
    <w:rsid w:val="000D51CB"/>
    <w:rsid w:val="000D5EDA"/>
    <w:rsid w:val="000E350B"/>
    <w:rsid w:val="000E58D3"/>
    <w:rsid w:val="000F451A"/>
    <w:rsid w:val="000F768F"/>
    <w:rsid w:val="00102927"/>
    <w:rsid w:val="00104C6B"/>
    <w:rsid w:val="00105883"/>
    <w:rsid w:val="00105FEC"/>
    <w:rsid w:val="00106007"/>
    <w:rsid w:val="00107332"/>
    <w:rsid w:val="001303E8"/>
    <w:rsid w:val="001313DB"/>
    <w:rsid w:val="00133AA1"/>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E4856"/>
    <w:rsid w:val="001F2081"/>
    <w:rsid w:val="001F6CA6"/>
    <w:rsid w:val="001F78A9"/>
    <w:rsid w:val="001F7C23"/>
    <w:rsid w:val="00200EA2"/>
    <w:rsid w:val="002057BE"/>
    <w:rsid w:val="0020604D"/>
    <w:rsid w:val="00207806"/>
    <w:rsid w:val="00211205"/>
    <w:rsid w:val="00220692"/>
    <w:rsid w:val="00220CF8"/>
    <w:rsid w:val="00227797"/>
    <w:rsid w:val="00232EA1"/>
    <w:rsid w:val="00233C07"/>
    <w:rsid w:val="002361EA"/>
    <w:rsid w:val="0024074A"/>
    <w:rsid w:val="002407D1"/>
    <w:rsid w:val="00240F18"/>
    <w:rsid w:val="002421C0"/>
    <w:rsid w:val="00252816"/>
    <w:rsid w:val="0025450E"/>
    <w:rsid w:val="00257996"/>
    <w:rsid w:val="00257A3C"/>
    <w:rsid w:val="002614EB"/>
    <w:rsid w:val="002637C0"/>
    <w:rsid w:val="0027192B"/>
    <w:rsid w:val="00271976"/>
    <w:rsid w:val="00275B93"/>
    <w:rsid w:val="002761CF"/>
    <w:rsid w:val="00284A56"/>
    <w:rsid w:val="002871AD"/>
    <w:rsid w:val="0028758A"/>
    <w:rsid w:val="002934E3"/>
    <w:rsid w:val="0029632B"/>
    <w:rsid w:val="0029739D"/>
    <w:rsid w:val="002A035A"/>
    <w:rsid w:val="002A319E"/>
    <w:rsid w:val="002C0A15"/>
    <w:rsid w:val="002C24F9"/>
    <w:rsid w:val="002C5FC6"/>
    <w:rsid w:val="002D1B9B"/>
    <w:rsid w:val="002D468D"/>
    <w:rsid w:val="002D69C9"/>
    <w:rsid w:val="002E3CCB"/>
    <w:rsid w:val="002E5D8E"/>
    <w:rsid w:val="002F0469"/>
    <w:rsid w:val="002F088A"/>
    <w:rsid w:val="002F100B"/>
    <w:rsid w:val="002F18C9"/>
    <w:rsid w:val="002F44F3"/>
    <w:rsid w:val="002F5FF5"/>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31FE"/>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03A3"/>
    <w:rsid w:val="00441610"/>
    <w:rsid w:val="00446720"/>
    <w:rsid w:val="00450DAB"/>
    <w:rsid w:val="0045133F"/>
    <w:rsid w:val="00454941"/>
    <w:rsid w:val="00462188"/>
    <w:rsid w:val="00462F22"/>
    <w:rsid w:val="00465BF3"/>
    <w:rsid w:val="00470981"/>
    <w:rsid w:val="00470C1E"/>
    <w:rsid w:val="00480BA1"/>
    <w:rsid w:val="0048119E"/>
    <w:rsid w:val="0048321E"/>
    <w:rsid w:val="00490547"/>
    <w:rsid w:val="0049184B"/>
    <w:rsid w:val="004A03AB"/>
    <w:rsid w:val="004A1518"/>
    <w:rsid w:val="004A1710"/>
    <w:rsid w:val="004A2F7D"/>
    <w:rsid w:val="004B019C"/>
    <w:rsid w:val="004B0FA8"/>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03C5"/>
    <w:rsid w:val="0054204D"/>
    <w:rsid w:val="00547367"/>
    <w:rsid w:val="0055693A"/>
    <w:rsid w:val="00556DC0"/>
    <w:rsid w:val="00560C1D"/>
    <w:rsid w:val="00560FA0"/>
    <w:rsid w:val="0056214E"/>
    <w:rsid w:val="00574471"/>
    <w:rsid w:val="0057549B"/>
    <w:rsid w:val="0058051F"/>
    <w:rsid w:val="0058435C"/>
    <w:rsid w:val="00587B9D"/>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19FD"/>
    <w:rsid w:val="006025AF"/>
    <w:rsid w:val="00604BDA"/>
    <w:rsid w:val="00605601"/>
    <w:rsid w:val="006067EF"/>
    <w:rsid w:val="00615B15"/>
    <w:rsid w:val="00622D57"/>
    <w:rsid w:val="0062357F"/>
    <w:rsid w:val="00630C9E"/>
    <w:rsid w:val="0063191E"/>
    <w:rsid w:val="00636844"/>
    <w:rsid w:val="00636FA0"/>
    <w:rsid w:val="006475F6"/>
    <w:rsid w:val="00651B76"/>
    <w:rsid w:val="00660E4B"/>
    <w:rsid w:val="00664F78"/>
    <w:rsid w:val="00667EDE"/>
    <w:rsid w:val="00670FF8"/>
    <w:rsid w:val="00684721"/>
    <w:rsid w:val="006901B9"/>
    <w:rsid w:val="00692D36"/>
    <w:rsid w:val="006978E3"/>
    <w:rsid w:val="006A4056"/>
    <w:rsid w:val="006A6680"/>
    <w:rsid w:val="006B2FA8"/>
    <w:rsid w:val="006B37BF"/>
    <w:rsid w:val="006C1513"/>
    <w:rsid w:val="006C789A"/>
    <w:rsid w:val="006D1594"/>
    <w:rsid w:val="006D2321"/>
    <w:rsid w:val="006D2C8E"/>
    <w:rsid w:val="006D42AC"/>
    <w:rsid w:val="006E2178"/>
    <w:rsid w:val="006E55A7"/>
    <w:rsid w:val="00700AA4"/>
    <w:rsid w:val="00700ECB"/>
    <w:rsid w:val="00705E02"/>
    <w:rsid w:val="00707732"/>
    <w:rsid w:val="007104BF"/>
    <w:rsid w:val="00715B24"/>
    <w:rsid w:val="00715B51"/>
    <w:rsid w:val="00717609"/>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52EA"/>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209B"/>
    <w:rsid w:val="007E343E"/>
    <w:rsid w:val="007E4DDD"/>
    <w:rsid w:val="007E723C"/>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380E"/>
    <w:rsid w:val="00873D5B"/>
    <w:rsid w:val="00887BC6"/>
    <w:rsid w:val="00891288"/>
    <w:rsid w:val="00892965"/>
    <w:rsid w:val="008965EF"/>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218A0"/>
    <w:rsid w:val="0092239B"/>
    <w:rsid w:val="009227D4"/>
    <w:rsid w:val="00933F41"/>
    <w:rsid w:val="00942165"/>
    <w:rsid w:val="00946E47"/>
    <w:rsid w:val="00951E38"/>
    <w:rsid w:val="00955093"/>
    <w:rsid w:val="00965BC5"/>
    <w:rsid w:val="00967DC5"/>
    <w:rsid w:val="00972C12"/>
    <w:rsid w:val="00973C91"/>
    <w:rsid w:val="00976F05"/>
    <w:rsid w:val="0098054D"/>
    <w:rsid w:val="009818B1"/>
    <w:rsid w:val="0098340A"/>
    <w:rsid w:val="00985681"/>
    <w:rsid w:val="009864CF"/>
    <w:rsid w:val="00992503"/>
    <w:rsid w:val="0099575B"/>
    <w:rsid w:val="009960F1"/>
    <w:rsid w:val="009A319F"/>
    <w:rsid w:val="009A76D4"/>
    <w:rsid w:val="009B0570"/>
    <w:rsid w:val="009B3821"/>
    <w:rsid w:val="009B56D1"/>
    <w:rsid w:val="009B68B1"/>
    <w:rsid w:val="009C20DF"/>
    <w:rsid w:val="009D0743"/>
    <w:rsid w:val="009D3D3B"/>
    <w:rsid w:val="009E1229"/>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6148"/>
    <w:rsid w:val="00AA584D"/>
    <w:rsid w:val="00AA72B8"/>
    <w:rsid w:val="00AB1CF9"/>
    <w:rsid w:val="00AB40C6"/>
    <w:rsid w:val="00AB7312"/>
    <w:rsid w:val="00AB7AB4"/>
    <w:rsid w:val="00AC01AF"/>
    <w:rsid w:val="00AD0D0E"/>
    <w:rsid w:val="00AD38DB"/>
    <w:rsid w:val="00AD4206"/>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1E66"/>
    <w:rsid w:val="00B42E2C"/>
    <w:rsid w:val="00B43D32"/>
    <w:rsid w:val="00B440E0"/>
    <w:rsid w:val="00B447B5"/>
    <w:rsid w:val="00B44CE2"/>
    <w:rsid w:val="00B45643"/>
    <w:rsid w:val="00B46B74"/>
    <w:rsid w:val="00B530ED"/>
    <w:rsid w:val="00B5336F"/>
    <w:rsid w:val="00B56549"/>
    <w:rsid w:val="00B66DE5"/>
    <w:rsid w:val="00B80D2A"/>
    <w:rsid w:val="00B86F43"/>
    <w:rsid w:val="00B93CF3"/>
    <w:rsid w:val="00B958CF"/>
    <w:rsid w:val="00B95BC1"/>
    <w:rsid w:val="00B969A2"/>
    <w:rsid w:val="00B96A48"/>
    <w:rsid w:val="00BA0148"/>
    <w:rsid w:val="00BA049A"/>
    <w:rsid w:val="00BA1A4D"/>
    <w:rsid w:val="00BB4E36"/>
    <w:rsid w:val="00BB5F35"/>
    <w:rsid w:val="00BB65FD"/>
    <w:rsid w:val="00BD0AC3"/>
    <w:rsid w:val="00BD0C7E"/>
    <w:rsid w:val="00BD1BBA"/>
    <w:rsid w:val="00BE1EF0"/>
    <w:rsid w:val="00BE2E33"/>
    <w:rsid w:val="00BE54C6"/>
    <w:rsid w:val="00BE7DAB"/>
    <w:rsid w:val="00BF02CF"/>
    <w:rsid w:val="00BF05A9"/>
    <w:rsid w:val="00C03139"/>
    <w:rsid w:val="00C034E2"/>
    <w:rsid w:val="00C05AD1"/>
    <w:rsid w:val="00C1214C"/>
    <w:rsid w:val="00C12CBE"/>
    <w:rsid w:val="00C16D9F"/>
    <w:rsid w:val="00C31E4F"/>
    <w:rsid w:val="00C33B20"/>
    <w:rsid w:val="00C34165"/>
    <w:rsid w:val="00C361C2"/>
    <w:rsid w:val="00C43BAA"/>
    <w:rsid w:val="00C43CB0"/>
    <w:rsid w:val="00C45460"/>
    <w:rsid w:val="00C45C80"/>
    <w:rsid w:val="00C51E12"/>
    <w:rsid w:val="00C5287C"/>
    <w:rsid w:val="00C52B7C"/>
    <w:rsid w:val="00C54B2E"/>
    <w:rsid w:val="00C55718"/>
    <w:rsid w:val="00C6270D"/>
    <w:rsid w:val="00C65B70"/>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C4DEF"/>
    <w:rsid w:val="00CC54C8"/>
    <w:rsid w:val="00CD158F"/>
    <w:rsid w:val="00CD1F0E"/>
    <w:rsid w:val="00CE08B5"/>
    <w:rsid w:val="00CE0DA4"/>
    <w:rsid w:val="00CE0EC0"/>
    <w:rsid w:val="00CE4C8F"/>
    <w:rsid w:val="00CE77EB"/>
    <w:rsid w:val="00CE7C4E"/>
    <w:rsid w:val="00CF285A"/>
    <w:rsid w:val="00CF3A2E"/>
    <w:rsid w:val="00CF3DAA"/>
    <w:rsid w:val="00CF6A29"/>
    <w:rsid w:val="00D0155F"/>
    <w:rsid w:val="00D01F0B"/>
    <w:rsid w:val="00D03322"/>
    <w:rsid w:val="00D161CA"/>
    <w:rsid w:val="00D177BB"/>
    <w:rsid w:val="00D22402"/>
    <w:rsid w:val="00D269CC"/>
    <w:rsid w:val="00D30655"/>
    <w:rsid w:val="00D32907"/>
    <w:rsid w:val="00D4130B"/>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0F8D"/>
    <w:rsid w:val="00E82B06"/>
    <w:rsid w:val="00E843A9"/>
    <w:rsid w:val="00E86D91"/>
    <w:rsid w:val="00E87C8A"/>
    <w:rsid w:val="00E96DFB"/>
    <w:rsid w:val="00EA022C"/>
    <w:rsid w:val="00EA2321"/>
    <w:rsid w:val="00EA29A8"/>
    <w:rsid w:val="00EA43B1"/>
    <w:rsid w:val="00EB0A16"/>
    <w:rsid w:val="00EB203F"/>
    <w:rsid w:val="00EB2F27"/>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1F41"/>
    <w:rsid w:val="00F84BE2"/>
    <w:rsid w:val="00F850D1"/>
    <w:rsid w:val="00F8548C"/>
    <w:rsid w:val="00F93B8D"/>
    <w:rsid w:val="00F95B00"/>
    <w:rsid w:val="00F95E69"/>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6DFD"/>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92923F"/>
  <w15:chartTrackingRefBased/>
  <w15:docId w15:val="{9C2AE450-0968-4F7F-B7E2-99E72FD2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9E"/>
    <w:rPr>
      <w:rFonts w:eastAsiaTheme="minorEastAsia"/>
    </w:rPr>
  </w:style>
  <w:style w:type="paragraph" w:styleId="Heading1">
    <w:name w:val="heading 1"/>
    <w:next w:val="Normal"/>
    <w:link w:val="Heading1Char"/>
    <w:qFormat/>
    <w:rsid w:val="002A319E"/>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2A319E"/>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2A319E"/>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2A319E"/>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2A319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2A319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2A319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2A319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2A319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19E"/>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2A319E"/>
    <w:rPr>
      <w:rFonts w:eastAsiaTheme="majorEastAsia" w:cstheme="majorBidi"/>
      <w:b/>
      <w:bCs/>
      <w:i/>
      <w:iCs/>
      <w:sz w:val="28"/>
      <w:szCs w:val="28"/>
    </w:rPr>
  </w:style>
  <w:style w:type="character" w:customStyle="1" w:styleId="Heading3Char">
    <w:name w:val="Heading 3 Char"/>
    <w:basedOn w:val="DefaultParagraphFont"/>
    <w:link w:val="Heading3"/>
    <w:uiPriority w:val="2"/>
    <w:rsid w:val="002A319E"/>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2A319E"/>
    <w:rPr>
      <w:rFonts w:eastAsiaTheme="minorEastAsia" w:cs="Times New Roman"/>
      <w:b/>
      <w:szCs w:val="24"/>
    </w:rPr>
  </w:style>
  <w:style w:type="character" w:customStyle="1" w:styleId="Heading5Char">
    <w:name w:val="Heading 5 Char"/>
    <w:basedOn w:val="DefaultParagraphFont"/>
    <w:link w:val="Heading5"/>
    <w:uiPriority w:val="9"/>
    <w:semiHidden/>
    <w:rsid w:val="002A319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A319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A319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A319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A319E"/>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2A3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19E"/>
    <w:rPr>
      <w:rFonts w:ascii="Segoe UI" w:eastAsiaTheme="minorEastAsia" w:hAnsi="Segoe UI" w:cs="Segoe UI"/>
      <w:sz w:val="18"/>
      <w:szCs w:val="18"/>
    </w:rPr>
  </w:style>
  <w:style w:type="character" w:customStyle="1" w:styleId="AllCaps">
    <w:name w:val="AllCaps"/>
    <w:uiPriority w:val="5"/>
    <w:qFormat/>
    <w:rsid w:val="002A319E"/>
    <w:rPr>
      <w:caps/>
      <w:smallCaps w:val="0"/>
    </w:rPr>
  </w:style>
  <w:style w:type="paragraph" w:styleId="ListParagraph">
    <w:name w:val="List Paragraph"/>
    <w:basedOn w:val="Normal"/>
    <w:qFormat/>
    <w:rsid w:val="002A319E"/>
    <w:pPr>
      <w:contextualSpacing/>
    </w:pPr>
  </w:style>
  <w:style w:type="table" w:styleId="PlainTable3">
    <w:name w:val="Plain Table 3"/>
    <w:basedOn w:val="TableNormal"/>
    <w:uiPriority w:val="43"/>
    <w:locked/>
    <w:rsid w:val="002A319E"/>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2A319E"/>
    <w:rPr>
      <w:i/>
      <w:iCs/>
    </w:rPr>
  </w:style>
  <w:style w:type="paragraph" w:styleId="Footer">
    <w:name w:val="footer"/>
    <w:basedOn w:val="Normal"/>
    <w:link w:val="FooterChar"/>
    <w:uiPriority w:val="99"/>
    <w:unhideWhenUsed/>
    <w:rsid w:val="002A319E"/>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2A319E"/>
    <w:rPr>
      <w:rFonts w:eastAsiaTheme="minorEastAsia"/>
    </w:rPr>
  </w:style>
  <w:style w:type="numbering" w:customStyle="1" w:styleId="H1BL">
    <w:name w:val="H1BL"/>
    <w:uiPriority w:val="99"/>
    <w:rsid w:val="002A319E"/>
    <w:pPr>
      <w:numPr>
        <w:numId w:val="3"/>
      </w:numPr>
    </w:pPr>
  </w:style>
  <w:style w:type="numbering" w:customStyle="1" w:styleId="H1NL">
    <w:name w:val="H1NL"/>
    <w:basedOn w:val="NoList"/>
    <w:uiPriority w:val="99"/>
    <w:rsid w:val="002A319E"/>
    <w:pPr>
      <w:numPr>
        <w:numId w:val="4"/>
      </w:numPr>
    </w:pPr>
  </w:style>
  <w:style w:type="paragraph" w:styleId="Header">
    <w:name w:val="header"/>
    <w:basedOn w:val="Normal"/>
    <w:link w:val="HeaderChar"/>
    <w:uiPriority w:val="99"/>
    <w:unhideWhenUsed/>
    <w:qFormat/>
    <w:rsid w:val="002A319E"/>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2A319E"/>
    <w:rPr>
      <w:rFonts w:eastAsiaTheme="minorEastAsia"/>
    </w:rPr>
  </w:style>
  <w:style w:type="character" w:styleId="Hyperlink">
    <w:name w:val="Hyperlink"/>
    <w:basedOn w:val="DefaultParagraphFont"/>
    <w:uiPriority w:val="99"/>
    <w:unhideWhenUsed/>
    <w:qFormat/>
    <w:rsid w:val="002A319E"/>
    <w:rPr>
      <w:color w:val="0563C1" w:themeColor="hyperlink"/>
      <w:u w:val="single"/>
    </w:rPr>
  </w:style>
  <w:style w:type="paragraph" w:styleId="NoSpacing">
    <w:name w:val="No Spacing"/>
    <w:uiPriority w:val="1"/>
    <w:qFormat/>
    <w:rsid w:val="002A319E"/>
    <w:pPr>
      <w:spacing w:after="0" w:line="240" w:lineRule="auto"/>
    </w:pPr>
    <w:rPr>
      <w:rFonts w:eastAsiaTheme="minorEastAsia"/>
    </w:rPr>
  </w:style>
  <w:style w:type="character" w:styleId="PlaceholderText">
    <w:name w:val="Placeholder Text"/>
    <w:basedOn w:val="DefaultParagraphFont"/>
    <w:uiPriority w:val="99"/>
    <w:semiHidden/>
    <w:rsid w:val="002A319E"/>
    <w:rPr>
      <w:color w:val="808080"/>
    </w:rPr>
  </w:style>
  <w:style w:type="paragraph" w:styleId="Quote">
    <w:name w:val="Quote"/>
    <w:basedOn w:val="Normal"/>
    <w:next w:val="Normal"/>
    <w:link w:val="QuoteChar"/>
    <w:uiPriority w:val="29"/>
    <w:qFormat/>
    <w:rsid w:val="002A319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A319E"/>
    <w:rPr>
      <w:rFonts w:eastAsiaTheme="minorEastAsia"/>
      <w:color w:val="44546A" w:themeColor="text2"/>
      <w:sz w:val="24"/>
      <w:szCs w:val="24"/>
    </w:rPr>
  </w:style>
  <w:style w:type="character" w:styleId="Strong">
    <w:name w:val="Strong"/>
    <w:aliases w:val="bold"/>
    <w:basedOn w:val="DefaultParagraphFont"/>
    <w:uiPriority w:val="4"/>
    <w:qFormat/>
    <w:rsid w:val="002A319E"/>
    <w:rPr>
      <w:b/>
      <w:bCs/>
    </w:rPr>
  </w:style>
  <w:style w:type="character" w:customStyle="1" w:styleId="Subscript">
    <w:name w:val="Subscript"/>
    <w:aliases w:val="sbs"/>
    <w:basedOn w:val="DefaultParagraphFont"/>
    <w:uiPriority w:val="5"/>
    <w:qFormat/>
    <w:rsid w:val="002A319E"/>
    <w:rPr>
      <w:vertAlign w:val="subscript"/>
    </w:rPr>
  </w:style>
  <w:style w:type="paragraph" w:styleId="Subtitle">
    <w:name w:val="Subtitle"/>
    <w:basedOn w:val="Normal"/>
    <w:next w:val="Normal"/>
    <w:link w:val="SubtitleChar"/>
    <w:uiPriority w:val="6"/>
    <w:qFormat/>
    <w:rsid w:val="002A319E"/>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2A319E"/>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2A319E"/>
    <w:rPr>
      <w:vertAlign w:val="superscript"/>
    </w:rPr>
  </w:style>
  <w:style w:type="paragraph" w:styleId="Title">
    <w:name w:val="Title"/>
    <w:basedOn w:val="Normal"/>
    <w:next w:val="Subtitle"/>
    <w:link w:val="TitleChar"/>
    <w:uiPriority w:val="6"/>
    <w:qFormat/>
    <w:rsid w:val="002A319E"/>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2A319E"/>
    <w:rPr>
      <w:rFonts w:eastAsiaTheme="majorEastAsia" w:cstheme="majorBidi"/>
      <w:b/>
      <w:bCs/>
      <w:kern w:val="28"/>
      <w:sz w:val="36"/>
      <w:szCs w:val="32"/>
    </w:rPr>
  </w:style>
  <w:style w:type="paragraph" w:styleId="TOC1">
    <w:name w:val="toc 1"/>
    <w:basedOn w:val="Normal"/>
    <w:next w:val="Normal"/>
    <w:uiPriority w:val="39"/>
    <w:unhideWhenUsed/>
    <w:qFormat/>
    <w:rsid w:val="002A319E"/>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2A319E"/>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2A319E"/>
    <w:pPr>
      <w:spacing w:before="120"/>
      <w:outlineLvl w:val="9"/>
    </w:pPr>
  </w:style>
  <w:style w:type="table" w:styleId="TableGrid">
    <w:name w:val="Table Grid"/>
    <w:basedOn w:val="TableNormal"/>
    <w:uiPriority w:val="39"/>
    <w:locked/>
    <w:rsid w:val="002A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2A31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2A31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2A319E"/>
    <w:pPr>
      <w:jc w:val="center"/>
    </w:pPr>
  </w:style>
  <w:style w:type="paragraph" w:customStyle="1" w:styleId="NormalFont9">
    <w:name w:val="NormalFont 9"/>
    <w:aliases w:val="nf"/>
    <w:basedOn w:val="Normal"/>
    <w:qFormat/>
    <w:rsid w:val="002A319E"/>
    <w:rPr>
      <w:sz w:val="18"/>
      <w:szCs w:val="18"/>
    </w:rPr>
  </w:style>
  <w:style w:type="table" w:styleId="PlainTable1">
    <w:name w:val="Plain Table 1"/>
    <w:basedOn w:val="TableNormal"/>
    <w:uiPriority w:val="41"/>
    <w:locked/>
    <w:rsid w:val="002A31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2A31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2A319E"/>
    <w:rPr>
      <w:rFonts w:asciiTheme="minorHAnsi" w:hAnsiTheme="minorHAnsi"/>
      <w:i/>
      <w:sz w:val="22"/>
      <w:u w:val="single"/>
    </w:rPr>
  </w:style>
  <w:style w:type="paragraph" w:customStyle="1" w:styleId="LDApprovalld">
    <w:name w:val="LD Approvalld"/>
    <w:basedOn w:val="Normal"/>
    <w:uiPriority w:val="6"/>
    <w:qFormat/>
    <w:rsid w:val="002A319E"/>
    <w:rPr>
      <w:b/>
      <w:i/>
      <w:color w:val="FF0000"/>
      <w:sz w:val="28"/>
      <w:szCs w:val="28"/>
    </w:rPr>
  </w:style>
  <w:style w:type="character" w:styleId="CommentReference">
    <w:name w:val="annotation reference"/>
    <w:basedOn w:val="DefaultParagraphFont"/>
    <w:uiPriority w:val="99"/>
    <w:semiHidden/>
    <w:unhideWhenUsed/>
    <w:rsid w:val="002A319E"/>
    <w:rPr>
      <w:sz w:val="16"/>
      <w:szCs w:val="16"/>
    </w:rPr>
  </w:style>
  <w:style w:type="paragraph" w:styleId="CommentText">
    <w:name w:val="annotation text"/>
    <w:basedOn w:val="Normal"/>
    <w:link w:val="CommentTextChar"/>
    <w:uiPriority w:val="99"/>
    <w:semiHidden/>
    <w:unhideWhenUsed/>
    <w:rsid w:val="002A319E"/>
    <w:rPr>
      <w:sz w:val="20"/>
      <w:szCs w:val="20"/>
    </w:rPr>
  </w:style>
  <w:style w:type="character" w:customStyle="1" w:styleId="CommentTextChar">
    <w:name w:val="Comment Text Char"/>
    <w:basedOn w:val="DefaultParagraphFont"/>
    <w:link w:val="CommentText"/>
    <w:uiPriority w:val="99"/>
    <w:semiHidden/>
    <w:rsid w:val="002A319E"/>
    <w:rPr>
      <w:rFonts w:eastAsiaTheme="minorEastAsia"/>
      <w:sz w:val="20"/>
      <w:szCs w:val="20"/>
    </w:rPr>
  </w:style>
  <w:style w:type="paragraph" w:styleId="ListBullet">
    <w:name w:val="List Bullet"/>
    <w:basedOn w:val="Normal"/>
    <w:uiPriority w:val="99"/>
    <w:unhideWhenUsed/>
    <w:locked/>
    <w:rsid w:val="002A319E"/>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2A319E"/>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2A319E"/>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2A319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2A319E"/>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2A319E"/>
    <w:pPr>
      <w:spacing w:after="0"/>
      <w:ind w:left="660"/>
    </w:pPr>
    <w:rPr>
      <w:sz w:val="18"/>
      <w:szCs w:val="18"/>
    </w:rPr>
  </w:style>
  <w:style w:type="paragraph" w:styleId="TOC5">
    <w:name w:val="toc 5"/>
    <w:basedOn w:val="Normal"/>
    <w:next w:val="Normal"/>
    <w:autoRedefine/>
    <w:uiPriority w:val="39"/>
    <w:unhideWhenUsed/>
    <w:locked/>
    <w:rsid w:val="002A319E"/>
    <w:pPr>
      <w:spacing w:after="0"/>
      <w:ind w:left="880"/>
    </w:pPr>
    <w:rPr>
      <w:sz w:val="18"/>
      <w:szCs w:val="18"/>
    </w:rPr>
  </w:style>
  <w:style w:type="paragraph" w:styleId="TOC6">
    <w:name w:val="toc 6"/>
    <w:basedOn w:val="Normal"/>
    <w:next w:val="Normal"/>
    <w:autoRedefine/>
    <w:uiPriority w:val="39"/>
    <w:unhideWhenUsed/>
    <w:locked/>
    <w:rsid w:val="002A319E"/>
    <w:pPr>
      <w:spacing w:after="0"/>
      <w:ind w:left="1100"/>
    </w:pPr>
    <w:rPr>
      <w:sz w:val="18"/>
      <w:szCs w:val="18"/>
    </w:rPr>
  </w:style>
  <w:style w:type="paragraph" w:styleId="TOC7">
    <w:name w:val="toc 7"/>
    <w:basedOn w:val="Normal"/>
    <w:next w:val="Normal"/>
    <w:autoRedefine/>
    <w:uiPriority w:val="39"/>
    <w:unhideWhenUsed/>
    <w:locked/>
    <w:rsid w:val="002A319E"/>
    <w:pPr>
      <w:spacing w:after="0"/>
      <w:ind w:left="1320"/>
    </w:pPr>
    <w:rPr>
      <w:sz w:val="18"/>
      <w:szCs w:val="18"/>
    </w:rPr>
  </w:style>
  <w:style w:type="paragraph" w:styleId="TOC8">
    <w:name w:val="toc 8"/>
    <w:basedOn w:val="Normal"/>
    <w:next w:val="Normal"/>
    <w:autoRedefine/>
    <w:uiPriority w:val="39"/>
    <w:unhideWhenUsed/>
    <w:locked/>
    <w:rsid w:val="002A319E"/>
    <w:pPr>
      <w:spacing w:after="0"/>
      <w:ind w:left="1540"/>
    </w:pPr>
    <w:rPr>
      <w:sz w:val="18"/>
      <w:szCs w:val="18"/>
    </w:rPr>
  </w:style>
  <w:style w:type="paragraph" w:styleId="TOC9">
    <w:name w:val="toc 9"/>
    <w:basedOn w:val="Normal"/>
    <w:next w:val="Normal"/>
    <w:autoRedefine/>
    <w:uiPriority w:val="39"/>
    <w:unhideWhenUsed/>
    <w:locked/>
    <w:rsid w:val="002A319E"/>
    <w:pPr>
      <w:spacing w:after="0"/>
      <w:ind w:left="1760"/>
    </w:pPr>
    <w:rPr>
      <w:sz w:val="18"/>
      <w:szCs w:val="18"/>
    </w:rPr>
  </w:style>
  <w:style w:type="paragraph" w:customStyle="1" w:styleId="CellNormal">
    <w:name w:val="Cell Normal"/>
    <w:qFormat/>
    <w:rsid w:val="002A319E"/>
    <w:pPr>
      <w:spacing w:after="0"/>
    </w:pPr>
    <w:rPr>
      <w:rFonts w:eastAsiaTheme="minorEastAsia"/>
    </w:rPr>
  </w:style>
  <w:style w:type="numbering" w:customStyle="1" w:styleId="H1CL">
    <w:name w:val="H1CL"/>
    <w:uiPriority w:val="99"/>
    <w:rsid w:val="002A319E"/>
    <w:pPr>
      <w:numPr>
        <w:numId w:val="2"/>
      </w:numPr>
    </w:pPr>
  </w:style>
  <w:style w:type="table" w:customStyle="1" w:styleId="Proof-Trg">
    <w:name w:val="Proof-Trg"/>
    <w:basedOn w:val="TableNormal"/>
    <w:uiPriority w:val="99"/>
    <w:rsid w:val="002A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2A319E"/>
    <w:pPr>
      <w:spacing w:after="0"/>
    </w:pPr>
    <w:rPr>
      <w:sz w:val="18"/>
    </w:rPr>
  </w:style>
  <w:style w:type="paragraph" w:customStyle="1" w:styleId="RevDate">
    <w:name w:val="RevDate"/>
    <w:basedOn w:val="Normal"/>
    <w:next w:val="NoSpacing"/>
    <w:link w:val="RevDateChar"/>
    <w:qFormat/>
    <w:rsid w:val="002A319E"/>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2A319E"/>
    <w:rPr>
      <w:rFonts w:eastAsiaTheme="minorEastAsia" w:cs="Times New Roman"/>
      <w:szCs w:val="24"/>
    </w:rPr>
  </w:style>
  <w:style w:type="character" w:styleId="FollowedHyperlink">
    <w:name w:val="FollowedHyperlink"/>
    <w:basedOn w:val="DefaultParagraphFont"/>
    <w:uiPriority w:val="99"/>
    <w:semiHidden/>
    <w:unhideWhenUsed/>
    <w:rsid w:val="002A319E"/>
    <w:rPr>
      <w:color w:val="954F72" w:themeColor="followedHyperlink"/>
      <w:u w:val="single"/>
    </w:rPr>
  </w:style>
  <w:style w:type="paragraph" w:customStyle="1" w:styleId="IssueDate">
    <w:name w:val="IssueDate"/>
    <w:basedOn w:val="Normal"/>
    <w:next w:val="RevDate"/>
    <w:link w:val="IssueDateChar"/>
    <w:uiPriority w:val="6"/>
    <w:qFormat/>
    <w:rsid w:val="002A319E"/>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2A319E"/>
    <w:rPr>
      <w:rFonts w:eastAsiaTheme="minorEastAsia" w:cs="Times New Roman"/>
      <w:szCs w:val="24"/>
    </w:rPr>
  </w:style>
  <w:style w:type="paragraph" w:customStyle="1" w:styleId="Appendix">
    <w:name w:val="Appendix"/>
    <w:basedOn w:val="Title"/>
    <w:next w:val="Subtitle"/>
    <w:qFormat/>
    <w:rsid w:val="002A319E"/>
    <w:pPr>
      <w:numPr>
        <w:numId w:val="5"/>
      </w:numPr>
    </w:pPr>
  </w:style>
  <w:style w:type="paragraph" w:customStyle="1" w:styleId="Attachment">
    <w:name w:val="Attachment"/>
    <w:basedOn w:val="Appendix"/>
    <w:next w:val="Subtitle"/>
    <w:qFormat/>
    <w:rsid w:val="002A319E"/>
    <w:pPr>
      <w:numPr>
        <w:numId w:val="6"/>
      </w:numPr>
      <w:ind w:left="0"/>
    </w:pPr>
  </w:style>
  <w:style w:type="paragraph" w:customStyle="1" w:styleId="SOPDescr">
    <w:name w:val="SOPDescr"/>
    <w:basedOn w:val="Normal"/>
    <w:next w:val="Normal"/>
    <w:qFormat/>
    <w:rsid w:val="002A319E"/>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2A319E"/>
    <w:pPr>
      <w:jc w:val="center"/>
    </w:pPr>
    <w:rPr>
      <w:sz w:val="22"/>
      <w:szCs w:val="22"/>
    </w:rPr>
  </w:style>
  <w:style w:type="numbering" w:customStyle="1" w:styleId="H2BL">
    <w:name w:val="H2BL"/>
    <w:uiPriority w:val="99"/>
    <w:rsid w:val="002A319E"/>
    <w:pPr>
      <w:numPr>
        <w:numId w:val="7"/>
      </w:numPr>
    </w:pPr>
  </w:style>
  <w:style w:type="numbering" w:customStyle="1" w:styleId="H2CL">
    <w:name w:val="H2CL"/>
    <w:uiPriority w:val="99"/>
    <w:rsid w:val="002A319E"/>
    <w:pPr>
      <w:numPr>
        <w:numId w:val="8"/>
      </w:numPr>
    </w:pPr>
  </w:style>
  <w:style w:type="numbering" w:customStyle="1" w:styleId="H2NL">
    <w:name w:val="H2NL"/>
    <w:uiPriority w:val="99"/>
    <w:rsid w:val="002A319E"/>
  </w:style>
  <w:style w:type="numbering" w:customStyle="1" w:styleId="H3BL">
    <w:name w:val="H3BL"/>
    <w:uiPriority w:val="99"/>
    <w:rsid w:val="002A319E"/>
    <w:pPr>
      <w:numPr>
        <w:numId w:val="10"/>
      </w:numPr>
    </w:pPr>
  </w:style>
  <w:style w:type="numbering" w:customStyle="1" w:styleId="H3CL">
    <w:name w:val="H3CL"/>
    <w:uiPriority w:val="99"/>
    <w:rsid w:val="002A319E"/>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2A319E"/>
    <w:pPr>
      <w:numPr>
        <w:numId w:val="12"/>
      </w:numPr>
    </w:pPr>
  </w:style>
  <w:style w:type="numbering" w:customStyle="1" w:styleId="H4CL">
    <w:name w:val="H4CL"/>
    <w:uiPriority w:val="99"/>
    <w:rsid w:val="002A319E"/>
    <w:pPr>
      <w:numPr>
        <w:numId w:val="13"/>
      </w:numPr>
    </w:pPr>
  </w:style>
  <w:style w:type="numbering" w:customStyle="1" w:styleId="H4NL">
    <w:name w:val="H4NL"/>
    <w:uiPriority w:val="99"/>
    <w:rsid w:val="002A319E"/>
    <w:pPr>
      <w:numPr>
        <w:numId w:val="14"/>
      </w:numPr>
    </w:pPr>
  </w:style>
  <w:style w:type="numbering" w:customStyle="1" w:styleId="H3NL0">
    <w:name w:val="H3NL"/>
    <w:uiPriority w:val="99"/>
    <w:rsid w:val="002A319E"/>
    <w:pPr>
      <w:numPr>
        <w:numId w:val="9"/>
      </w:numPr>
    </w:pPr>
  </w:style>
  <w:style w:type="paragraph" w:customStyle="1" w:styleId="25NormaIndent">
    <w:name w:val=".25 Norma Indent"/>
    <w:basedOn w:val="Normal"/>
    <w:next w:val="ListParagraph"/>
    <w:qFormat/>
    <w:rsid w:val="002A319E"/>
    <w:pPr>
      <w:ind w:left="360"/>
    </w:pPr>
  </w:style>
  <w:style w:type="paragraph" w:customStyle="1" w:styleId="5NormalIndent">
    <w:name w:val=".5 Normal Indent"/>
    <w:basedOn w:val="Normal"/>
    <w:next w:val="ListParagraph"/>
    <w:qFormat/>
    <w:rsid w:val="002A319E"/>
    <w:pPr>
      <w:ind w:left="720"/>
    </w:pPr>
  </w:style>
  <w:style w:type="paragraph" w:customStyle="1" w:styleId="Body">
    <w:name w:val="Body"/>
    <w:basedOn w:val="Normal"/>
    <w:qFormat/>
    <w:rsid w:val="002A319E"/>
    <w:pPr>
      <w:spacing w:after="0" w:line="240" w:lineRule="auto"/>
    </w:pPr>
  </w:style>
  <w:style w:type="paragraph" w:styleId="CommentSubject">
    <w:name w:val="annotation subject"/>
    <w:basedOn w:val="CommentText"/>
    <w:next w:val="CommentText"/>
    <w:link w:val="CommentSubjectChar"/>
    <w:uiPriority w:val="99"/>
    <w:semiHidden/>
    <w:unhideWhenUsed/>
    <w:rsid w:val="002A319E"/>
    <w:pPr>
      <w:spacing w:line="240" w:lineRule="auto"/>
    </w:pPr>
    <w:rPr>
      <w:b/>
      <w:bCs/>
    </w:rPr>
  </w:style>
  <w:style w:type="character" w:customStyle="1" w:styleId="CommentSubjectChar">
    <w:name w:val="Comment Subject Char"/>
    <w:basedOn w:val="CommentTextChar"/>
    <w:link w:val="CommentSubject"/>
    <w:uiPriority w:val="99"/>
    <w:semiHidden/>
    <w:rsid w:val="002A319E"/>
    <w:rPr>
      <w:rFonts w:eastAsiaTheme="minorEastAsia"/>
      <w:b/>
      <w:bCs/>
      <w:sz w:val="20"/>
      <w:szCs w:val="20"/>
    </w:rPr>
  </w:style>
  <w:style w:type="paragraph" w:customStyle="1" w:styleId="Default">
    <w:name w:val="Default"/>
    <w:rsid w:val="007E20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503086438">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21440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haz-wast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chem.ncbi.nlm.nih.gov/compound/1567" TargetMode="External"/><Relationship Id="rId4" Type="http://schemas.openxmlformats.org/officeDocument/2006/relationships/settings" Target="settings.xml"/><Relationship Id="rId9" Type="http://schemas.openxmlformats.org/officeDocument/2006/relationships/hyperlink" Target="https://jr.chemwatch.net/chemwatch.web/hom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11960A2A0F40049A65555A4B24B38F"/>
        <w:category>
          <w:name w:val="General"/>
          <w:gallery w:val="placeholder"/>
        </w:category>
        <w:types>
          <w:type w:val="bbPlcHdr"/>
        </w:types>
        <w:behaviors>
          <w:behavior w:val="content"/>
        </w:behaviors>
        <w:guid w:val="{4D0F7ECD-E8BE-4F33-BA11-97C1CEE248C5}"/>
      </w:docPartPr>
      <w:docPartBody>
        <w:p w:rsidR="00A67C1E" w:rsidRDefault="002D0E3C">
          <w:pPr>
            <w:pStyle w:val="0111960A2A0F40049A65555A4B24B38F"/>
          </w:pPr>
          <w:r w:rsidRPr="008F7A29">
            <w:rPr>
              <w:rStyle w:val="PlaceholderText"/>
            </w:rPr>
            <w:t>Click or tap here to enter text.</w:t>
          </w:r>
        </w:p>
      </w:docPartBody>
    </w:docPart>
    <w:docPart>
      <w:docPartPr>
        <w:name w:val="91EFDF85D9CD4B7E9B5E792E4537E69B"/>
        <w:category>
          <w:name w:val="General"/>
          <w:gallery w:val="placeholder"/>
        </w:category>
        <w:types>
          <w:type w:val="bbPlcHdr"/>
        </w:types>
        <w:behaviors>
          <w:behavior w:val="content"/>
        </w:behaviors>
        <w:guid w:val="{29FC989A-C8E2-47EB-ADA1-9C1BC2EC2E7E}"/>
      </w:docPartPr>
      <w:docPartBody>
        <w:p w:rsidR="00A67C1E" w:rsidRDefault="002D0E3C">
          <w:pPr>
            <w:pStyle w:val="91EFDF85D9CD4B7E9B5E792E4537E69B"/>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9AA72D0-E45E-4C8F-AC04-FE057E326EE2}"/>
      </w:docPartPr>
      <w:docPartBody>
        <w:p w:rsidR="00DB330B" w:rsidRDefault="00A516F3">
          <w:r w:rsidRPr="002C78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3C"/>
    <w:rsid w:val="00232A67"/>
    <w:rsid w:val="002D0E3C"/>
    <w:rsid w:val="00467F29"/>
    <w:rsid w:val="007445CA"/>
    <w:rsid w:val="00757018"/>
    <w:rsid w:val="008314DB"/>
    <w:rsid w:val="00A516F3"/>
    <w:rsid w:val="00A67C1E"/>
    <w:rsid w:val="00DB330B"/>
    <w:rsid w:val="00E561DA"/>
    <w:rsid w:val="00E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6F3"/>
    <w:rPr>
      <w:color w:val="808080"/>
    </w:rPr>
  </w:style>
  <w:style w:type="paragraph" w:customStyle="1" w:styleId="0111960A2A0F40049A65555A4B24B38F">
    <w:name w:val="0111960A2A0F40049A65555A4B24B38F"/>
  </w:style>
  <w:style w:type="paragraph" w:customStyle="1" w:styleId="91EFDF85D9CD4B7E9B5E792E4537E69B">
    <w:name w:val="91EFDF85D9CD4B7E9B5E792E4537E69B"/>
  </w:style>
  <w:style w:type="paragraph" w:customStyle="1" w:styleId="75A271BAEFCD4EFE9086745AE65336E1">
    <w:name w:val="75A271BAEFCD4EFE9086745AE65336E1"/>
  </w:style>
  <w:style w:type="paragraph" w:customStyle="1" w:styleId="BC4C605C8D1C49748AFAB852735498AF">
    <w:name w:val="BC4C605C8D1C49748AFAB852735498AF"/>
    <w:rsid w:val="00E56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2mercaptoethanol</b:Tag>
    <b:SourceType>DocumentFromInternetSite</b:SourceType>
    <b:Guid>{A6C5F307-BA13-4C55-8DE8-0E93C141B2E2}</b:Guid>
    <b:Title>2-Mercaptoethanol SDS</b:Title>
    <b:Author>
      <b:Author>
        <b:NameList>
          <b:Person>
            <b:Last>ChemWatch</b:Last>
          </b:Person>
        </b:NameList>
      </b:Author>
    </b:Author>
    <b:InternetSiteTitle>ChemWatch Gold FFX</b:InternetSiteTitle>
    <b:URL>https://jr.chemwatch.net/chemwatch.web/home</b:URL>
    <b:RefOrder>1</b:RefOrder>
  </b:Source>
</b:Sources>
</file>

<file path=customXml/itemProps1.xml><?xml version="1.0" encoding="utf-8"?>
<ds:datastoreItem xmlns:ds="http://schemas.openxmlformats.org/officeDocument/2006/customXml" ds:itemID="{F7F68792-37CC-4BC7-9D7A-4D185C9D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89</TotalTime>
  <Pages>6</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11</cp:revision>
  <cp:lastPrinted>2017-08-16T12:05:00Z</cp:lastPrinted>
  <dcterms:created xsi:type="dcterms:W3CDTF">2022-03-08T20:41:00Z</dcterms:created>
  <dcterms:modified xsi:type="dcterms:W3CDTF">2022-05-11T10:52:00Z</dcterms:modified>
</cp:coreProperties>
</file>